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A6B" w14:textId="52893AAE" w:rsidR="00C07247" w:rsidRPr="00C95713" w:rsidRDefault="001133CA" w:rsidP="0076104D">
      <w:pPr>
        <w:ind w:left="-709"/>
        <w:rPr>
          <w:rFonts w:asciiTheme="minorHAnsi" w:hAnsiTheme="minorHAnsi" w:cstheme="minorHAnsi"/>
          <w:b/>
          <w:bCs/>
          <w:sz w:val="22"/>
          <w:szCs w:val="22"/>
        </w:rPr>
      </w:pPr>
      <w:r w:rsidRPr="00C95713">
        <w:rPr>
          <w:rFonts w:asciiTheme="minorHAnsi" w:hAnsiTheme="minorHAnsi" w:cstheme="minorHAnsi"/>
          <w:b/>
          <w:bCs/>
          <w:sz w:val="22"/>
          <w:szCs w:val="22"/>
        </w:rPr>
        <w:t>Gäller dricksvatten från vattenverk eller enskilda brunnar som tillhandahåller mindre än 10 m</w:t>
      </w:r>
      <w:r w:rsidRPr="00C9571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C95713">
        <w:rPr>
          <w:rFonts w:asciiTheme="minorHAnsi" w:hAnsiTheme="minorHAnsi" w:cstheme="minorHAnsi"/>
          <w:b/>
          <w:bCs/>
          <w:sz w:val="22"/>
          <w:szCs w:val="22"/>
        </w:rPr>
        <w:t xml:space="preserve"> per dygn </w:t>
      </w:r>
      <w:r w:rsidR="006B09C8" w:rsidRPr="00C95713">
        <w:rPr>
          <w:rFonts w:asciiTheme="minorHAnsi" w:hAnsiTheme="minorHAnsi" w:cstheme="minorHAnsi"/>
          <w:b/>
          <w:bCs/>
          <w:sz w:val="22"/>
          <w:szCs w:val="22"/>
        </w:rPr>
        <w:t>och</w:t>
      </w:r>
      <w:r w:rsidRPr="00C95713">
        <w:rPr>
          <w:rFonts w:asciiTheme="minorHAnsi" w:hAnsiTheme="minorHAnsi" w:cstheme="minorHAnsi"/>
          <w:b/>
          <w:bCs/>
          <w:sz w:val="22"/>
          <w:szCs w:val="22"/>
        </w:rPr>
        <w:t xml:space="preserve"> som försörjer färre än 50 personer. Vattnet får inte heller tillhandahållas eller användas som en del i kommersiell eller offentlig verksamhet.</w:t>
      </w:r>
    </w:p>
    <w:p w14:paraId="2884E934" w14:textId="32A7C7E1" w:rsidR="001133CA" w:rsidRPr="00C95713" w:rsidRDefault="001133CA" w:rsidP="0076104D">
      <w:pPr>
        <w:ind w:left="-709"/>
        <w:rPr>
          <w:rFonts w:asciiTheme="minorHAnsi" w:hAnsiTheme="minorHAnsi" w:cstheme="minorHAnsi"/>
          <w:b/>
          <w:bCs/>
          <w:sz w:val="22"/>
          <w:szCs w:val="22"/>
        </w:rPr>
      </w:pPr>
      <w:r w:rsidRPr="00C95713">
        <w:rPr>
          <w:rFonts w:asciiTheme="minorHAnsi" w:hAnsiTheme="minorHAnsi" w:cstheme="minorHAnsi"/>
          <w:b/>
          <w:bCs/>
          <w:sz w:val="22"/>
          <w:szCs w:val="22"/>
        </w:rPr>
        <w:t>Om ej annat anges gäller riktvärdena om halten är lika med eller högre än angivet värde.</w:t>
      </w:r>
      <w:r w:rsidR="0076104D" w:rsidRPr="00C95713">
        <w:rPr>
          <w:rFonts w:asciiTheme="minorHAnsi" w:hAnsiTheme="minorHAnsi" w:cstheme="minorHAnsi"/>
          <w:b/>
          <w:bCs/>
          <w:sz w:val="22"/>
          <w:szCs w:val="22"/>
        </w:rPr>
        <w:t xml:space="preserve"> Riktvärdena för de olika analysparametrarna är i de flesta fall </w:t>
      </w:r>
      <w:r w:rsidR="0076104D" w:rsidRPr="002165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hälsomässigt</w:t>
      </w:r>
      <w:r w:rsidR="0076104D" w:rsidRPr="00C95713">
        <w:rPr>
          <w:rFonts w:asciiTheme="minorHAnsi" w:hAnsiTheme="minorHAnsi" w:cstheme="minorHAnsi"/>
          <w:b/>
          <w:bCs/>
          <w:sz w:val="22"/>
          <w:szCs w:val="22"/>
        </w:rPr>
        <w:t xml:space="preserve"> (h), </w:t>
      </w:r>
      <w:r w:rsidR="0076104D" w:rsidRPr="002165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estetiskt</w:t>
      </w:r>
      <w:r w:rsidR="0076104D" w:rsidRPr="00C95713">
        <w:rPr>
          <w:rFonts w:asciiTheme="minorHAnsi" w:hAnsiTheme="minorHAnsi" w:cstheme="minorHAnsi"/>
          <w:b/>
          <w:bCs/>
          <w:sz w:val="22"/>
          <w:szCs w:val="22"/>
        </w:rPr>
        <w:t xml:space="preserve"> (e) eller </w:t>
      </w:r>
      <w:r w:rsidR="0076104D" w:rsidRPr="002165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tekniskt</w:t>
      </w:r>
      <w:r w:rsidR="0076104D" w:rsidRPr="00C95713">
        <w:rPr>
          <w:rFonts w:asciiTheme="minorHAnsi" w:hAnsiTheme="minorHAnsi" w:cstheme="minorHAnsi"/>
          <w:b/>
          <w:bCs/>
          <w:sz w:val="22"/>
          <w:szCs w:val="22"/>
        </w:rPr>
        <w:t xml:space="preserve"> (t) grundade.</w:t>
      </w:r>
    </w:p>
    <w:p w14:paraId="6DDA61D8" w14:textId="5DF77F70" w:rsidR="0076104D" w:rsidRPr="0021652F" w:rsidRDefault="0076104D" w:rsidP="0021652F">
      <w:pPr>
        <w:ind w:left="-709"/>
        <w:rPr>
          <w:rFonts w:asciiTheme="minorHAnsi" w:hAnsiTheme="minorHAnsi" w:cstheme="minorHAnsi"/>
          <w:b/>
          <w:bCs/>
        </w:rPr>
      </w:pPr>
      <w:r w:rsidRPr="002F6688">
        <w:rPr>
          <w:rFonts w:asciiTheme="minorHAnsi" w:hAnsiTheme="minorHAnsi" w:cstheme="minorHAnsi"/>
          <w:b/>
          <w:bCs/>
        </w:rPr>
        <w:t>Riktvärden för normal analys</w:t>
      </w:r>
      <w:r w:rsidR="0021652F">
        <w:rPr>
          <w:rFonts w:asciiTheme="minorHAnsi" w:hAnsiTheme="minorHAnsi" w:cstheme="minorHAnsi"/>
          <w:b/>
          <w:bCs/>
        </w:rPr>
        <w:br/>
      </w:r>
      <w:r w:rsidRPr="002F6688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Mikrobiologiska parametrar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1843"/>
        <w:gridCol w:w="2333"/>
        <w:gridCol w:w="2480"/>
      </w:tblGrid>
      <w:tr w:rsidR="0076104D" w:rsidRPr="00935670" w14:paraId="4E724712" w14:textId="77777777" w:rsidTr="005F10AF">
        <w:trPr>
          <w:trHeight w:val="727"/>
        </w:trPr>
        <w:tc>
          <w:tcPr>
            <w:tcW w:w="3119" w:type="dxa"/>
            <w:shd w:val="clear" w:color="auto" w:fill="1F497D" w:themeFill="text2"/>
          </w:tcPr>
          <w:p w14:paraId="647D086A" w14:textId="36ECFAD3" w:rsidR="0076104D" w:rsidRPr="00935670" w:rsidRDefault="0076104D" w:rsidP="000750D8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5C5D5E"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nalys</w:t>
            </w:r>
          </w:p>
        </w:tc>
        <w:tc>
          <w:tcPr>
            <w:tcW w:w="1843" w:type="dxa"/>
            <w:shd w:val="clear" w:color="auto" w:fill="1F497D" w:themeFill="text2"/>
          </w:tcPr>
          <w:p w14:paraId="040E7D59" w14:textId="66B6F9B9" w:rsidR="0076104D" w:rsidRPr="00935670" w:rsidRDefault="0076104D" w:rsidP="000750D8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="005C5D5E"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nhet</w:t>
            </w:r>
          </w:p>
        </w:tc>
        <w:tc>
          <w:tcPr>
            <w:tcW w:w="2333" w:type="dxa"/>
            <w:shd w:val="clear" w:color="auto" w:fill="1F497D" w:themeFill="text2"/>
          </w:tcPr>
          <w:p w14:paraId="2BB8AD0A" w14:textId="169527E0" w:rsidR="0076104D" w:rsidRPr="00935670" w:rsidRDefault="005C5D5E" w:rsidP="000750D8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Tjänligt med anmärkning</w:t>
            </w:r>
          </w:p>
        </w:tc>
        <w:tc>
          <w:tcPr>
            <w:tcW w:w="2480" w:type="dxa"/>
            <w:shd w:val="clear" w:color="auto" w:fill="1F497D" w:themeFill="text2"/>
          </w:tcPr>
          <w:p w14:paraId="66D32D00" w14:textId="1F7995AE" w:rsidR="0076104D" w:rsidRPr="00935670" w:rsidRDefault="005C5D5E" w:rsidP="000750D8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Otjänligt</w:t>
            </w:r>
          </w:p>
        </w:tc>
      </w:tr>
      <w:tr w:rsidR="0076104D" w:rsidRPr="005F10AF" w14:paraId="0A0776DC" w14:textId="77777777" w:rsidTr="005F10AF">
        <w:tc>
          <w:tcPr>
            <w:tcW w:w="3119" w:type="dxa"/>
          </w:tcPr>
          <w:p w14:paraId="111D50DD" w14:textId="1F539CC0" w:rsidR="0076104D" w:rsidRPr="00C95713" w:rsidRDefault="0076104D" w:rsidP="003A750E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Antal mikroorganismer</w:t>
            </w:r>
            <w:r w:rsidR="00C95713">
              <w:rPr>
                <w:b/>
                <w:bCs/>
                <w:sz w:val="20"/>
                <w:szCs w:val="20"/>
              </w:rPr>
              <w:t xml:space="preserve">, </w:t>
            </w:r>
            <w:r w:rsidRPr="00C95713">
              <w:rPr>
                <w:b/>
                <w:bCs/>
                <w:sz w:val="20"/>
                <w:szCs w:val="20"/>
              </w:rPr>
              <w:t>22°C</w:t>
            </w:r>
          </w:p>
        </w:tc>
        <w:tc>
          <w:tcPr>
            <w:tcW w:w="1843" w:type="dxa"/>
          </w:tcPr>
          <w:p w14:paraId="76BCEB0F" w14:textId="3D7CD0D1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Antal/ml</w:t>
            </w:r>
          </w:p>
        </w:tc>
        <w:tc>
          <w:tcPr>
            <w:tcW w:w="2333" w:type="dxa"/>
          </w:tcPr>
          <w:p w14:paraId="2CB3E12A" w14:textId="11EE0990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1000 (h)</w:t>
            </w:r>
          </w:p>
        </w:tc>
        <w:tc>
          <w:tcPr>
            <w:tcW w:w="2480" w:type="dxa"/>
          </w:tcPr>
          <w:p w14:paraId="0BD1C88D" w14:textId="73F18EE2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76104D" w:rsidRPr="005F10AF" w14:paraId="067B830F" w14:textId="77777777" w:rsidTr="005F10AF">
        <w:tc>
          <w:tcPr>
            <w:tcW w:w="3119" w:type="dxa"/>
          </w:tcPr>
          <w:p w14:paraId="5B677AC9" w14:textId="45167F61" w:rsidR="0076104D" w:rsidRPr="00C95713" w:rsidRDefault="0076104D" w:rsidP="003A750E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C95713">
              <w:rPr>
                <w:b/>
                <w:bCs/>
                <w:sz w:val="20"/>
                <w:szCs w:val="20"/>
              </w:rPr>
              <w:t>Escherichia</w:t>
            </w:r>
            <w:proofErr w:type="spellEnd"/>
            <w:r w:rsidRPr="00C9571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713">
              <w:rPr>
                <w:b/>
                <w:bCs/>
                <w:sz w:val="20"/>
                <w:szCs w:val="20"/>
              </w:rPr>
              <w:t>coli</w:t>
            </w:r>
            <w:proofErr w:type="spellEnd"/>
            <w:r w:rsidRPr="00C957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3F510A" w14:textId="63FC9735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Antal/100 ml</w:t>
            </w:r>
          </w:p>
        </w:tc>
        <w:tc>
          <w:tcPr>
            <w:tcW w:w="2333" w:type="dxa"/>
          </w:tcPr>
          <w:p w14:paraId="2BDE58F2" w14:textId="15036F70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</w:tcPr>
          <w:p w14:paraId="0C071349" w14:textId="4304A938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Påvisad (h)</w:t>
            </w:r>
          </w:p>
        </w:tc>
      </w:tr>
      <w:tr w:rsidR="0076104D" w:rsidRPr="005F10AF" w14:paraId="28E434C5" w14:textId="77777777" w:rsidTr="005F10AF">
        <w:tc>
          <w:tcPr>
            <w:tcW w:w="3119" w:type="dxa"/>
          </w:tcPr>
          <w:p w14:paraId="4B5F7804" w14:textId="68789416" w:rsidR="0076104D" w:rsidRPr="00C95713" w:rsidRDefault="0076104D" w:rsidP="003A750E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C95713">
              <w:rPr>
                <w:b/>
                <w:bCs/>
                <w:sz w:val="20"/>
                <w:szCs w:val="20"/>
              </w:rPr>
              <w:t>Koliforma</w:t>
            </w:r>
            <w:proofErr w:type="spellEnd"/>
            <w:r w:rsidRPr="00C95713">
              <w:rPr>
                <w:b/>
                <w:bCs/>
                <w:sz w:val="20"/>
                <w:szCs w:val="20"/>
              </w:rPr>
              <w:t xml:space="preserve"> bakterier</w:t>
            </w:r>
          </w:p>
        </w:tc>
        <w:tc>
          <w:tcPr>
            <w:tcW w:w="1843" w:type="dxa"/>
          </w:tcPr>
          <w:p w14:paraId="77FB198D" w14:textId="2C173E3A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Antal/100 ml</w:t>
            </w:r>
          </w:p>
        </w:tc>
        <w:tc>
          <w:tcPr>
            <w:tcW w:w="2333" w:type="dxa"/>
          </w:tcPr>
          <w:p w14:paraId="288C19AE" w14:textId="24260668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50 (h)</w:t>
            </w:r>
          </w:p>
        </w:tc>
        <w:tc>
          <w:tcPr>
            <w:tcW w:w="2480" w:type="dxa"/>
          </w:tcPr>
          <w:p w14:paraId="21C1F517" w14:textId="082E6B0C" w:rsidR="0076104D" w:rsidRPr="005F10AF" w:rsidRDefault="0076104D" w:rsidP="003A750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500 (h)</w:t>
            </w:r>
          </w:p>
        </w:tc>
      </w:tr>
    </w:tbl>
    <w:p w14:paraId="6DF15E1A" w14:textId="261E2FDC" w:rsidR="0076104D" w:rsidRPr="00C95713" w:rsidRDefault="000750D8" w:rsidP="0076104D">
      <w:pPr>
        <w:ind w:left="-709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br/>
      </w:r>
      <w:r w:rsidR="0076104D" w:rsidRPr="002F6688">
        <w:rPr>
          <w:rFonts w:asciiTheme="minorHAnsi" w:hAnsiTheme="minorHAnsi" w:cstheme="minorHAnsi"/>
          <w:b/>
          <w:bCs/>
          <w:i/>
          <w:iCs/>
          <w:sz w:val="28"/>
          <w:szCs w:val="28"/>
        </w:rPr>
        <w:t>Kemiska och fysikaliska parametrar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142"/>
        <w:gridCol w:w="1701"/>
        <w:gridCol w:w="2333"/>
        <w:gridCol w:w="2480"/>
      </w:tblGrid>
      <w:tr w:rsidR="00935670" w:rsidRPr="001133CA" w14:paraId="675DA6FB" w14:textId="77777777" w:rsidTr="005F10AF">
        <w:tc>
          <w:tcPr>
            <w:tcW w:w="3119" w:type="dxa"/>
            <w:shd w:val="clear" w:color="auto" w:fill="1F497D" w:themeFill="text2"/>
          </w:tcPr>
          <w:p w14:paraId="2939FB5E" w14:textId="79B1846F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Analys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306D0A75" w14:textId="723B6569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Enhet</w:t>
            </w:r>
          </w:p>
        </w:tc>
        <w:tc>
          <w:tcPr>
            <w:tcW w:w="2333" w:type="dxa"/>
            <w:shd w:val="clear" w:color="auto" w:fill="1F497D" w:themeFill="text2"/>
          </w:tcPr>
          <w:p w14:paraId="62370504" w14:textId="1B417CB4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Tjänligt med anmärkning</w:t>
            </w:r>
          </w:p>
        </w:tc>
        <w:tc>
          <w:tcPr>
            <w:tcW w:w="2480" w:type="dxa"/>
            <w:shd w:val="clear" w:color="auto" w:fill="1F497D" w:themeFill="text2"/>
          </w:tcPr>
          <w:p w14:paraId="73C85479" w14:textId="206EDECE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Otjänligt</w:t>
            </w:r>
          </w:p>
        </w:tc>
      </w:tr>
      <w:tr w:rsidR="00935670" w:rsidRPr="005F10AF" w14:paraId="579973AB" w14:textId="77777777" w:rsidTr="005F10AF">
        <w:tc>
          <w:tcPr>
            <w:tcW w:w="3119" w:type="dxa"/>
          </w:tcPr>
          <w:p w14:paraId="0EDBE34C" w14:textId="565F9D86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Alkalinitet</w:t>
            </w:r>
            <w:r w:rsidRPr="00C9571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</w:tcPr>
          <w:p w14:paraId="24AB949B" w14:textId="7E10FA99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HCO</w:t>
            </w:r>
            <w:r w:rsidRPr="005F10A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33" w:type="dxa"/>
          </w:tcPr>
          <w:p w14:paraId="6570C869" w14:textId="007DC555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</w:tcPr>
          <w:p w14:paraId="32C556A3" w14:textId="7407F53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1509C8AD" w14:textId="77777777" w:rsidTr="005F10AF">
        <w:tc>
          <w:tcPr>
            <w:tcW w:w="3119" w:type="dxa"/>
          </w:tcPr>
          <w:p w14:paraId="34F759C3" w14:textId="4EE51ADE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Arsenik</w:t>
            </w:r>
          </w:p>
        </w:tc>
        <w:tc>
          <w:tcPr>
            <w:tcW w:w="1843" w:type="dxa"/>
            <w:gridSpan w:val="2"/>
          </w:tcPr>
          <w:p w14:paraId="103B643C" w14:textId="2985A551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</w:t>
            </w:r>
          </w:p>
        </w:tc>
        <w:tc>
          <w:tcPr>
            <w:tcW w:w="2333" w:type="dxa"/>
          </w:tcPr>
          <w:p w14:paraId="518115D5" w14:textId="705726A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</w:tcPr>
          <w:p w14:paraId="602F6385" w14:textId="2BBD084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 (h)</w:t>
            </w:r>
          </w:p>
        </w:tc>
      </w:tr>
      <w:tr w:rsidR="00935670" w:rsidRPr="005F10AF" w14:paraId="7FAE7E4D" w14:textId="77777777" w:rsidTr="005F10AF">
        <w:tc>
          <w:tcPr>
            <w:tcW w:w="3119" w:type="dxa"/>
          </w:tcPr>
          <w:p w14:paraId="336442C8" w14:textId="23ED6DF0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Ammonium</w:t>
            </w:r>
          </w:p>
        </w:tc>
        <w:tc>
          <w:tcPr>
            <w:tcW w:w="1843" w:type="dxa"/>
            <w:gridSpan w:val="2"/>
          </w:tcPr>
          <w:p w14:paraId="2862B365" w14:textId="27FA5D50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Al</w:t>
            </w:r>
          </w:p>
        </w:tc>
        <w:tc>
          <w:tcPr>
            <w:tcW w:w="2333" w:type="dxa"/>
          </w:tcPr>
          <w:p w14:paraId="6D890121" w14:textId="7C134E9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0,50 (t)</w:t>
            </w:r>
            <w:r w:rsidRPr="005F10AF">
              <w:rPr>
                <w:sz w:val="20"/>
                <w:szCs w:val="20"/>
              </w:rPr>
              <w:br/>
              <w:t>1,5 (h, t)</w:t>
            </w:r>
          </w:p>
        </w:tc>
        <w:tc>
          <w:tcPr>
            <w:tcW w:w="2480" w:type="dxa"/>
          </w:tcPr>
          <w:p w14:paraId="3BFD4E38" w14:textId="0BBC0434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27AA63B6" w14:textId="77777777" w:rsidTr="005F10AF">
        <w:tc>
          <w:tcPr>
            <w:tcW w:w="3119" w:type="dxa"/>
          </w:tcPr>
          <w:p w14:paraId="6AB47B19" w14:textId="213ECB9D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Bly</w:t>
            </w:r>
          </w:p>
        </w:tc>
        <w:tc>
          <w:tcPr>
            <w:tcW w:w="1843" w:type="dxa"/>
            <w:gridSpan w:val="2"/>
          </w:tcPr>
          <w:p w14:paraId="28E365AB" w14:textId="4644A10C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</w:t>
            </w:r>
          </w:p>
        </w:tc>
        <w:tc>
          <w:tcPr>
            <w:tcW w:w="2333" w:type="dxa"/>
          </w:tcPr>
          <w:p w14:paraId="36C02711" w14:textId="46F9FBA8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</w:tcPr>
          <w:p w14:paraId="04A777C5" w14:textId="235776C8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 (h)</w:t>
            </w:r>
          </w:p>
        </w:tc>
      </w:tr>
      <w:tr w:rsidR="00935670" w:rsidRPr="005F10AF" w14:paraId="61B0417F" w14:textId="77777777" w:rsidTr="005F10AF">
        <w:tc>
          <w:tcPr>
            <w:tcW w:w="3119" w:type="dxa"/>
          </w:tcPr>
          <w:p w14:paraId="1EFDBDF1" w14:textId="481D7808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Fluorid</w:t>
            </w:r>
          </w:p>
        </w:tc>
        <w:tc>
          <w:tcPr>
            <w:tcW w:w="1843" w:type="dxa"/>
            <w:gridSpan w:val="2"/>
          </w:tcPr>
          <w:p w14:paraId="076C7E60" w14:textId="3CA5FB96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F</w:t>
            </w:r>
          </w:p>
        </w:tc>
        <w:tc>
          <w:tcPr>
            <w:tcW w:w="2333" w:type="dxa"/>
          </w:tcPr>
          <w:p w14:paraId="6838E8B6" w14:textId="7D9AE93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1,3 (h)</w:t>
            </w:r>
          </w:p>
        </w:tc>
        <w:tc>
          <w:tcPr>
            <w:tcW w:w="2480" w:type="dxa"/>
          </w:tcPr>
          <w:p w14:paraId="6A448507" w14:textId="3EA1C04F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6,0 (h)</w:t>
            </w:r>
          </w:p>
        </w:tc>
      </w:tr>
      <w:tr w:rsidR="00935670" w:rsidRPr="005F10AF" w14:paraId="351EF90C" w14:textId="77777777" w:rsidTr="005F10AF">
        <w:tc>
          <w:tcPr>
            <w:tcW w:w="3119" w:type="dxa"/>
          </w:tcPr>
          <w:p w14:paraId="439CF485" w14:textId="0E1A32E2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Fosfat</w:t>
            </w:r>
          </w:p>
        </w:tc>
        <w:tc>
          <w:tcPr>
            <w:tcW w:w="1843" w:type="dxa"/>
            <w:gridSpan w:val="2"/>
          </w:tcPr>
          <w:p w14:paraId="775D6688" w14:textId="2635680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PO</w:t>
            </w:r>
            <w:r w:rsidRPr="005F10AF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333" w:type="dxa"/>
          </w:tcPr>
          <w:p w14:paraId="553375E7" w14:textId="61DC603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0,6</w:t>
            </w:r>
          </w:p>
        </w:tc>
        <w:tc>
          <w:tcPr>
            <w:tcW w:w="2480" w:type="dxa"/>
          </w:tcPr>
          <w:p w14:paraId="323EFA8E" w14:textId="5E641770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7F9E4F12" w14:textId="77777777" w:rsidTr="005F10AF">
        <w:tc>
          <w:tcPr>
            <w:tcW w:w="3119" w:type="dxa"/>
          </w:tcPr>
          <w:p w14:paraId="42F3DF8C" w14:textId="2FB6971E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Färg</w:t>
            </w:r>
          </w:p>
        </w:tc>
        <w:tc>
          <w:tcPr>
            <w:tcW w:w="1843" w:type="dxa"/>
            <w:gridSpan w:val="2"/>
          </w:tcPr>
          <w:p w14:paraId="20D3E556" w14:textId="657002B1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Pt</w:t>
            </w:r>
          </w:p>
        </w:tc>
        <w:tc>
          <w:tcPr>
            <w:tcW w:w="2333" w:type="dxa"/>
          </w:tcPr>
          <w:p w14:paraId="7C11E829" w14:textId="48159269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30 (e)</w:t>
            </w:r>
          </w:p>
        </w:tc>
        <w:tc>
          <w:tcPr>
            <w:tcW w:w="2480" w:type="dxa"/>
          </w:tcPr>
          <w:p w14:paraId="56045784" w14:textId="12C00521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0C8A6A7F" w14:textId="77777777" w:rsidTr="005F10AF">
        <w:tc>
          <w:tcPr>
            <w:tcW w:w="3119" w:type="dxa"/>
          </w:tcPr>
          <w:p w14:paraId="07EFBEE8" w14:textId="6288120D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Järn</w:t>
            </w:r>
          </w:p>
        </w:tc>
        <w:tc>
          <w:tcPr>
            <w:tcW w:w="1843" w:type="dxa"/>
            <w:gridSpan w:val="2"/>
          </w:tcPr>
          <w:p w14:paraId="137B75AB" w14:textId="371BA2EC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Fe</w:t>
            </w:r>
          </w:p>
        </w:tc>
        <w:tc>
          <w:tcPr>
            <w:tcW w:w="2333" w:type="dxa"/>
          </w:tcPr>
          <w:p w14:paraId="025DDB1F" w14:textId="1DBFBAF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0,50 (e, t)</w:t>
            </w:r>
          </w:p>
        </w:tc>
        <w:tc>
          <w:tcPr>
            <w:tcW w:w="2480" w:type="dxa"/>
          </w:tcPr>
          <w:p w14:paraId="65ABD800" w14:textId="5F74DC9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01548628" w14:textId="77777777" w:rsidTr="005F10AF">
        <w:tc>
          <w:tcPr>
            <w:tcW w:w="3119" w:type="dxa"/>
          </w:tcPr>
          <w:p w14:paraId="5D79C676" w14:textId="09ACEF33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Kadmium</w:t>
            </w:r>
          </w:p>
        </w:tc>
        <w:tc>
          <w:tcPr>
            <w:tcW w:w="1843" w:type="dxa"/>
            <w:gridSpan w:val="2"/>
          </w:tcPr>
          <w:p w14:paraId="23BF7715" w14:textId="0B9EA865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</w:t>
            </w:r>
          </w:p>
        </w:tc>
        <w:tc>
          <w:tcPr>
            <w:tcW w:w="2333" w:type="dxa"/>
          </w:tcPr>
          <w:p w14:paraId="03482EC8" w14:textId="6606155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1,0 (h)</w:t>
            </w:r>
          </w:p>
        </w:tc>
        <w:tc>
          <w:tcPr>
            <w:tcW w:w="2480" w:type="dxa"/>
          </w:tcPr>
          <w:p w14:paraId="03377372" w14:textId="2AD8B98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5,0 (h)</w:t>
            </w:r>
          </w:p>
        </w:tc>
      </w:tr>
      <w:tr w:rsidR="00935670" w:rsidRPr="005F10AF" w14:paraId="0319F237" w14:textId="77777777" w:rsidTr="005F10AF">
        <w:tc>
          <w:tcPr>
            <w:tcW w:w="3119" w:type="dxa"/>
          </w:tcPr>
          <w:p w14:paraId="75BC6C34" w14:textId="7D330879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Kalcium</w:t>
            </w:r>
          </w:p>
        </w:tc>
        <w:tc>
          <w:tcPr>
            <w:tcW w:w="1843" w:type="dxa"/>
            <w:gridSpan w:val="2"/>
          </w:tcPr>
          <w:p w14:paraId="588FF2DC" w14:textId="4F84E176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Ca</w:t>
            </w:r>
          </w:p>
        </w:tc>
        <w:tc>
          <w:tcPr>
            <w:tcW w:w="2333" w:type="dxa"/>
          </w:tcPr>
          <w:p w14:paraId="2564D863" w14:textId="3F701681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100 (t)</w:t>
            </w:r>
          </w:p>
        </w:tc>
        <w:tc>
          <w:tcPr>
            <w:tcW w:w="2480" w:type="dxa"/>
          </w:tcPr>
          <w:p w14:paraId="28CE081C" w14:textId="4A1C19BF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250E77FF" w14:textId="77777777" w:rsidTr="005F10AF">
        <w:tc>
          <w:tcPr>
            <w:tcW w:w="3119" w:type="dxa"/>
          </w:tcPr>
          <w:p w14:paraId="20E4CF59" w14:textId="62C4F3E1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Kalium</w:t>
            </w:r>
          </w:p>
        </w:tc>
        <w:tc>
          <w:tcPr>
            <w:tcW w:w="1843" w:type="dxa"/>
            <w:gridSpan w:val="2"/>
          </w:tcPr>
          <w:p w14:paraId="04F35BFB" w14:textId="38CCDC2D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K</w:t>
            </w:r>
          </w:p>
        </w:tc>
        <w:tc>
          <w:tcPr>
            <w:tcW w:w="2333" w:type="dxa"/>
          </w:tcPr>
          <w:p w14:paraId="071C6D13" w14:textId="2627713B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12</w:t>
            </w:r>
          </w:p>
        </w:tc>
        <w:tc>
          <w:tcPr>
            <w:tcW w:w="2480" w:type="dxa"/>
          </w:tcPr>
          <w:p w14:paraId="689130EA" w14:textId="522FB7D4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2054E42C" w14:textId="77777777" w:rsidTr="005F10AF">
        <w:tc>
          <w:tcPr>
            <w:tcW w:w="3119" w:type="dxa"/>
          </w:tcPr>
          <w:p w14:paraId="7E07E4CB" w14:textId="55B051E7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Kemisk syreförbrukning</w:t>
            </w:r>
          </w:p>
        </w:tc>
        <w:tc>
          <w:tcPr>
            <w:tcW w:w="1843" w:type="dxa"/>
            <w:gridSpan w:val="2"/>
          </w:tcPr>
          <w:p w14:paraId="0FE14E57" w14:textId="6842DFBC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O</w:t>
            </w:r>
            <w:r w:rsidRPr="005F10A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33" w:type="dxa"/>
          </w:tcPr>
          <w:p w14:paraId="51870631" w14:textId="688E20D0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8 (e)</w:t>
            </w:r>
          </w:p>
        </w:tc>
        <w:tc>
          <w:tcPr>
            <w:tcW w:w="2480" w:type="dxa"/>
          </w:tcPr>
          <w:p w14:paraId="4405748B" w14:textId="2F8DAC85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77406857" w14:textId="77777777" w:rsidTr="005F10AF">
        <w:tc>
          <w:tcPr>
            <w:tcW w:w="3119" w:type="dxa"/>
          </w:tcPr>
          <w:p w14:paraId="0DD5EEDB" w14:textId="77777777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Klorid</w:t>
            </w:r>
          </w:p>
        </w:tc>
        <w:tc>
          <w:tcPr>
            <w:tcW w:w="1843" w:type="dxa"/>
            <w:gridSpan w:val="2"/>
          </w:tcPr>
          <w:p w14:paraId="6338FA22" w14:textId="7777777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 xml:space="preserve">mg/l </w:t>
            </w:r>
            <w:proofErr w:type="spellStart"/>
            <w:r w:rsidRPr="005F10AF">
              <w:rPr>
                <w:sz w:val="20"/>
                <w:szCs w:val="20"/>
              </w:rPr>
              <w:t>Cl</w:t>
            </w:r>
            <w:proofErr w:type="spellEnd"/>
          </w:p>
        </w:tc>
        <w:tc>
          <w:tcPr>
            <w:tcW w:w="2333" w:type="dxa"/>
          </w:tcPr>
          <w:p w14:paraId="1BE0DB7F" w14:textId="7777777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100 (t)</w:t>
            </w:r>
            <w:r w:rsidRPr="005F10AF">
              <w:rPr>
                <w:sz w:val="20"/>
                <w:szCs w:val="20"/>
              </w:rPr>
              <w:br/>
              <w:t>300 (e, t)</w:t>
            </w:r>
          </w:p>
        </w:tc>
        <w:tc>
          <w:tcPr>
            <w:tcW w:w="2480" w:type="dxa"/>
          </w:tcPr>
          <w:p w14:paraId="1C515541" w14:textId="7777777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5F10AF" w:rsidRPr="005F10AF" w14:paraId="512E07D6" w14:textId="77777777" w:rsidTr="005F10AF">
        <w:tc>
          <w:tcPr>
            <w:tcW w:w="3119" w:type="dxa"/>
          </w:tcPr>
          <w:p w14:paraId="00F48E78" w14:textId="77777777" w:rsidR="005F10AF" w:rsidRPr="00C95713" w:rsidRDefault="005F10AF" w:rsidP="001A6B7E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Konduktivitet</w:t>
            </w:r>
            <w:r w:rsidRPr="00C95713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</w:tcPr>
          <w:p w14:paraId="410A41A0" w14:textId="77777777" w:rsidR="005F10AF" w:rsidRPr="005F10AF" w:rsidRDefault="005F10AF" w:rsidP="001A6B7E">
            <w:pPr>
              <w:spacing w:after="120"/>
              <w:rPr>
                <w:sz w:val="20"/>
                <w:szCs w:val="20"/>
              </w:rPr>
            </w:pPr>
            <w:proofErr w:type="spellStart"/>
            <w:r w:rsidRPr="005F10AF">
              <w:rPr>
                <w:sz w:val="20"/>
                <w:szCs w:val="20"/>
              </w:rPr>
              <w:t>mS</w:t>
            </w:r>
            <w:proofErr w:type="spellEnd"/>
            <w:r w:rsidRPr="005F10AF">
              <w:rPr>
                <w:sz w:val="20"/>
                <w:szCs w:val="20"/>
              </w:rPr>
              <w:t>/m</w:t>
            </w:r>
          </w:p>
        </w:tc>
        <w:tc>
          <w:tcPr>
            <w:tcW w:w="2333" w:type="dxa"/>
          </w:tcPr>
          <w:p w14:paraId="41845B29" w14:textId="77777777" w:rsidR="005F10AF" w:rsidRPr="005F10AF" w:rsidRDefault="005F10AF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</w:tcPr>
          <w:p w14:paraId="0DAA1681" w14:textId="77777777" w:rsidR="005F10AF" w:rsidRPr="005F10AF" w:rsidRDefault="005F10AF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5F10AF" w:rsidRPr="005F10AF" w14:paraId="28431A91" w14:textId="77777777" w:rsidTr="005F10AF">
        <w:tc>
          <w:tcPr>
            <w:tcW w:w="3119" w:type="dxa"/>
          </w:tcPr>
          <w:p w14:paraId="3E96AA09" w14:textId="77777777" w:rsidR="005F10AF" w:rsidRPr="00C95713" w:rsidRDefault="005F10AF" w:rsidP="001A6B7E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Koppar</w:t>
            </w:r>
          </w:p>
        </w:tc>
        <w:tc>
          <w:tcPr>
            <w:tcW w:w="1843" w:type="dxa"/>
            <w:gridSpan w:val="2"/>
          </w:tcPr>
          <w:p w14:paraId="3505E560" w14:textId="77777777" w:rsidR="005F10AF" w:rsidRPr="005F10AF" w:rsidRDefault="005F10AF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Cu</w:t>
            </w:r>
          </w:p>
        </w:tc>
        <w:tc>
          <w:tcPr>
            <w:tcW w:w="2333" w:type="dxa"/>
          </w:tcPr>
          <w:p w14:paraId="3E3D6001" w14:textId="77777777" w:rsidR="005F10AF" w:rsidRPr="005F10AF" w:rsidRDefault="005F10AF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0,20 (e, t)</w:t>
            </w:r>
          </w:p>
        </w:tc>
        <w:tc>
          <w:tcPr>
            <w:tcW w:w="2480" w:type="dxa"/>
          </w:tcPr>
          <w:p w14:paraId="5398CED1" w14:textId="77777777" w:rsidR="005F10AF" w:rsidRPr="005F10AF" w:rsidRDefault="005F10AF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2,0 (h, e, t)</w:t>
            </w:r>
          </w:p>
        </w:tc>
      </w:tr>
      <w:tr w:rsidR="00503F8E" w:rsidRPr="005F10AF" w14:paraId="1A21D8D4" w14:textId="77777777" w:rsidTr="001A6B7E">
        <w:tc>
          <w:tcPr>
            <w:tcW w:w="3261" w:type="dxa"/>
            <w:gridSpan w:val="2"/>
          </w:tcPr>
          <w:p w14:paraId="49EE862B" w14:textId="77777777" w:rsidR="00503F8E" w:rsidRPr="00C95713" w:rsidRDefault="00503F8E" w:rsidP="001A6B7E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1701" w:type="dxa"/>
          </w:tcPr>
          <w:p w14:paraId="5E9DF8A2" w14:textId="77777777" w:rsidR="00503F8E" w:rsidRPr="005F10AF" w:rsidRDefault="00503F8E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Mg</w:t>
            </w:r>
          </w:p>
        </w:tc>
        <w:tc>
          <w:tcPr>
            <w:tcW w:w="2333" w:type="dxa"/>
          </w:tcPr>
          <w:p w14:paraId="6D5856F6" w14:textId="77777777" w:rsidR="00503F8E" w:rsidRPr="005F10AF" w:rsidRDefault="00503F8E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30 (e)</w:t>
            </w:r>
          </w:p>
        </w:tc>
        <w:tc>
          <w:tcPr>
            <w:tcW w:w="2480" w:type="dxa"/>
          </w:tcPr>
          <w:p w14:paraId="710CFBB9" w14:textId="77777777" w:rsidR="00503F8E" w:rsidRPr="005F10AF" w:rsidRDefault="00503F8E" w:rsidP="001A6B7E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</w:tbl>
    <w:p w14:paraId="096DD742" w14:textId="34746644" w:rsidR="003A750E" w:rsidRPr="002F6688" w:rsidRDefault="003A750E" w:rsidP="00E401CE">
      <w:pPr>
        <w:ind w:left="-709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F6688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Kemiska och fysikaliska parametrar, fortsättning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3261"/>
        <w:gridCol w:w="1701"/>
        <w:gridCol w:w="2333"/>
        <w:gridCol w:w="2480"/>
      </w:tblGrid>
      <w:tr w:rsidR="00935670" w:rsidRPr="001133CA" w14:paraId="3603D591" w14:textId="77777777" w:rsidTr="005C5D5E">
        <w:tc>
          <w:tcPr>
            <w:tcW w:w="3261" w:type="dxa"/>
            <w:shd w:val="clear" w:color="auto" w:fill="1F497D" w:themeFill="text2"/>
          </w:tcPr>
          <w:p w14:paraId="06AF9635" w14:textId="65560E86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Analys</w:t>
            </w:r>
          </w:p>
        </w:tc>
        <w:tc>
          <w:tcPr>
            <w:tcW w:w="1701" w:type="dxa"/>
            <w:shd w:val="clear" w:color="auto" w:fill="1F497D" w:themeFill="text2"/>
          </w:tcPr>
          <w:p w14:paraId="19223610" w14:textId="66044075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Enhet</w:t>
            </w:r>
          </w:p>
        </w:tc>
        <w:tc>
          <w:tcPr>
            <w:tcW w:w="2333" w:type="dxa"/>
            <w:shd w:val="clear" w:color="auto" w:fill="1F497D" w:themeFill="text2"/>
          </w:tcPr>
          <w:p w14:paraId="5080D03D" w14:textId="78AF88D0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Tjänligt med anmärkning</w:t>
            </w:r>
          </w:p>
        </w:tc>
        <w:tc>
          <w:tcPr>
            <w:tcW w:w="2480" w:type="dxa"/>
            <w:shd w:val="clear" w:color="auto" w:fill="1F497D" w:themeFill="text2"/>
          </w:tcPr>
          <w:p w14:paraId="78C1987C" w14:textId="58814728" w:rsidR="00935670" w:rsidRPr="001133CA" w:rsidRDefault="00935670" w:rsidP="00935670">
            <w:pPr>
              <w:spacing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3567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Otjänligt</w:t>
            </w:r>
          </w:p>
        </w:tc>
      </w:tr>
      <w:tr w:rsidR="00935670" w:rsidRPr="005F10AF" w14:paraId="4741FB98" w14:textId="77777777" w:rsidTr="005C5D5E">
        <w:tc>
          <w:tcPr>
            <w:tcW w:w="3261" w:type="dxa"/>
          </w:tcPr>
          <w:p w14:paraId="612DA93C" w14:textId="2F445ED4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Mangan</w:t>
            </w:r>
          </w:p>
        </w:tc>
        <w:tc>
          <w:tcPr>
            <w:tcW w:w="1701" w:type="dxa"/>
          </w:tcPr>
          <w:p w14:paraId="2FC25D75" w14:textId="7AE3BD68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 xml:space="preserve">mg/l </w:t>
            </w:r>
            <w:proofErr w:type="spellStart"/>
            <w:r w:rsidRPr="005F10AF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2333" w:type="dxa"/>
          </w:tcPr>
          <w:p w14:paraId="4E88123E" w14:textId="2568EF0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0,30 (e, t)</w:t>
            </w:r>
          </w:p>
        </w:tc>
        <w:tc>
          <w:tcPr>
            <w:tcW w:w="2480" w:type="dxa"/>
          </w:tcPr>
          <w:p w14:paraId="5530ABF7" w14:textId="358DBBBB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5AF89A62" w14:textId="77777777" w:rsidTr="005C5D5E">
        <w:tc>
          <w:tcPr>
            <w:tcW w:w="3261" w:type="dxa"/>
          </w:tcPr>
          <w:p w14:paraId="495DE064" w14:textId="28995FCA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Natrium</w:t>
            </w:r>
          </w:p>
        </w:tc>
        <w:tc>
          <w:tcPr>
            <w:tcW w:w="1701" w:type="dxa"/>
          </w:tcPr>
          <w:p w14:paraId="317644EE" w14:textId="49EEA33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Na</w:t>
            </w:r>
          </w:p>
        </w:tc>
        <w:tc>
          <w:tcPr>
            <w:tcW w:w="2333" w:type="dxa"/>
          </w:tcPr>
          <w:p w14:paraId="213F27D1" w14:textId="5ACE6AD9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100 (t)</w:t>
            </w:r>
            <w:r w:rsidRPr="005F10AF">
              <w:rPr>
                <w:sz w:val="20"/>
                <w:szCs w:val="20"/>
              </w:rPr>
              <w:br/>
              <w:t>200 (e, t)</w:t>
            </w:r>
          </w:p>
        </w:tc>
        <w:tc>
          <w:tcPr>
            <w:tcW w:w="2480" w:type="dxa"/>
          </w:tcPr>
          <w:p w14:paraId="0EE75019" w14:textId="3BE5DA74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1086F3A5" w14:textId="77777777" w:rsidTr="005C5D5E">
        <w:tc>
          <w:tcPr>
            <w:tcW w:w="3261" w:type="dxa"/>
          </w:tcPr>
          <w:p w14:paraId="0E479080" w14:textId="64F12E1B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Nitrat</w:t>
            </w:r>
          </w:p>
        </w:tc>
        <w:tc>
          <w:tcPr>
            <w:tcW w:w="1701" w:type="dxa"/>
          </w:tcPr>
          <w:p w14:paraId="6A7F2B61" w14:textId="524B5CF6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NO</w:t>
            </w:r>
            <w:r w:rsidRPr="005F10A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33" w:type="dxa"/>
          </w:tcPr>
          <w:p w14:paraId="2BB020E0" w14:textId="340C0CA1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20 (t)</w:t>
            </w:r>
          </w:p>
        </w:tc>
        <w:tc>
          <w:tcPr>
            <w:tcW w:w="2480" w:type="dxa"/>
          </w:tcPr>
          <w:p w14:paraId="1EE9F5C9" w14:textId="71A3AE92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50 (h, t)</w:t>
            </w:r>
          </w:p>
        </w:tc>
      </w:tr>
      <w:tr w:rsidR="00935670" w:rsidRPr="005F10AF" w14:paraId="00320451" w14:textId="77777777" w:rsidTr="005C5D5E">
        <w:tc>
          <w:tcPr>
            <w:tcW w:w="3261" w:type="dxa"/>
          </w:tcPr>
          <w:p w14:paraId="243DA954" w14:textId="1DC35589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Nitrit</w:t>
            </w:r>
          </w:p>
        </w:tc>
        <w:tc>
          <w:tcPr>
            <w:tcW w:w="1701" w:type="dxa"/>
          </w:tcPr>
          <w:p w14:paraId="6C95D1AE" w14:textId="4588A12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NO</w:t>
            </w:r>
            <w:r w:rsidRPr="005F10A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33" w:type="dxa"/>
          </w:tcPr>
          <w:p w14:paraId="4A99FC11" w14:textId="78EAC0C6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0,1 (h, t)</w:t>
            </w:r>
          </w:p>
        </w:tc>
        <w:tc>
          <w:tcPr>
            <w:tcW w:w="2480" w:type="dxa"/>
          </w:tcPr>
          <w:p w14:paraId="1067FBC2" w14:textId="4B764B86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0,50 (h)</w:t>
            </w:r>
          </w:p>
        </w:tc>
      </w:tr>
      <w:tr w:rsidR="00935670" w:rsidRPr="005F10AF" w14:paraId="6F0C5AA1" w14:textId="77777777" w:rsidTr="005C5D5E">
        <w:tc>
          <w:tcPr>
            <w:tcW w:w="3261" w:type="dxa"/>
          </w:tcPr>
          <w:p w14:paraId="7AC3F807" w14:textId="6F188704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701" w:type="dxa"/>
          </w:tcPr>
          <w:p w14:paraId="4B0F1D2D" w14:textId="259C2C91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</w:tcPr>
          <w:p w14:paraId="1DDF3246" w14:textId="1C6C5952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&lt;6,5 (t)</w:t>
            </w:r>
          </w:p>
        </w:tc>
        <w:tc>
          <w:tcPr>
            <w:tcW w:w="2480" w:type="dxa"/>
          </w:tcPr>
          <w:p w14:paraId="169862A0" w14:textId="647BC239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10,5 (h)</w:t>
            </w:r>
          </w:p>
        </w:tc>
      </w:tr>
      <w:tr w:rsidR="00935670" w:rsidRPr="005F10AF" w14:paraId="2A1F556C" w14:textId="77777777" w:rsidTr="005C5D5E">
        <w:tc>
          <w:tcPr>
            <w:tcW w:w="3261" w:type="dxa"/>
          </w:tcPr>
          <w:p w14:paraId="281596B4" w14:textId="41B23F72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Sulfat</w:t>
            </w:r>
          </w:p>
        </w:tc>
        <w:tc>
          <w:tcPr>
            <w:tcW w:w="1701" w:type="dxa"/>
          </w:tcPr>
          <w:p w14:paraId="5F4337FA" w14:textId="253B40E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 SO</w:t>
            </w:r>
            <w:r w:rsidRPr="005F10AF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333" w:type="dxa"/>
          </w:tcPr>
          <w:p w14:paraId="30C761B1" w14:textId="37AE704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100 (t)</w:t>
            </w:r>
            <w:r w:rsidRPr="005F10AF">
              <w:rPr>
                <w:sz w:val="20"/>
                <w:szCs w:val="20"/>
              </w:rPr>
              <w:br/>
              <w:t>250 (h, e, t)</w:t>
            </w:r>
          </w:p>
        </w:tc>
        <w:tc>
          <w:tcPr>
            <w:tcW w:w="2480" w:type="dxa"/>
          </w:tcPr>
          <w:p w14:paraId="6BFB7E0B" w14:textId="3A168B5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78519878" w14:textId="77777777" w:rsidTr="005C5D5E">
        <w:tc>
          <w:tcPr>
            <w:tcW w:w="3261" w:type="dxa"/>
          </w:tcPr>
          <w:p w14:paraId="1C07B3A3" w14:textId="35476854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Total hårdhet (beräknad)</w:t>
            </w:r>
          </w:p>
        </w:tc>
        <w:tc>
          <w:tcPr>
            <w:tcW w:w="1701" w:type="dxa"/>
          </w:tcPr>
          <w:p w14:paraId="6E8344C3" w14:textId="6C5A0AD3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°</w:t>
            </w:r>
            <w:proofErr w:type="spellStart"/>
            <w:r w:rsidRPr="005F10AF">
              <w:rPr>
                <w:sz w:val="20"/>
                <w:szCs w:val="20"/>
              </w:rPr>
              <w:t>dH</w:t>
            </w:r>
            <w:proofErr w:type="spellEnd"/>
          </w:p>
        </w:tc>
        <w:tc>
          <w:tcPr>
            <w:tcW w:w="2333" w:type="dxa"/>
          </w:tcPr>
          <w:p w14:paraId="3CF1D0CB" w14:textId="20A21E4B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15 (t)</w:t>
            </w:r>
          </w:p>
        </w:tc>
        <w:tc>
          <w:tcPr>
            <w:tcW w:w="2480" w:type="dxa"/>
          </w:tcPr>
          <w:p w14:paraId="23E3E193" w14:textId="0670F080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09B076BE" w14:textId="77777777" w:rsidTr="005C5D5E">
        <w:tc>
          <w:tcPr>
            <w:tcW w:w="3261" w:type="dxa"/>
          </w:tcPr>
          <w:p w14:paraId="16965BEB" w14:textId="149EF2B9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proofErr w:type="spellStart"/>
            <w:r w:rsidRPr="00C95713">
              <w:rPr>
                <w:b/>
                <w:bCs/>
                <w:sz w:val="20"/>
                <w:szCs w:val="20"/>
              </w:rPr>
              <w:t>Turbiditet</w:t>
            </w:r>
            <w:proofErr w:type="spellEnd"/>
          </w:p>
        </w:tc>
        <w:tc>
          <w:tcPr>
            <w:tcW w:w="1701" w:type="dxa"/>
          </w:tcPr>
          <w:p w14:paraId="21511233" w14:textId="003D334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FNU</w:t>
            </w:r>
          </w:p>
        </w:tc>
        <w:tc>
          <w:tcPr>
            <w:tcW w:w="2333" w:type="dxa"/>
          </w:tcPr>
          <w:p w14:paraId="3E340179" w14:textId="35C71C64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</w:tcPr>
          <w:p w14:paraId="6C295BB7" w14:textId="32990384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7F3C8DE1" w14:textId="77777777" w:rsidTr="005C5D5E">
        <w:tc>
          <w:tcPr>
            <w:tcW w:w="3261" w:type="dxa"/>
          </w:tcPr>
          <w:p w14:paraId="01FB8A05" w14:textId="0909FCB3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Uran</w:t>
            </w:r>
          </w:p>
        </w:tc>
        <w:tc>
          <w:tcPr>
            <w:tcW w:w="1701" w:type="dxa"/>
          </w:tcPr>
          <w:p w14:paraId="29EA9DFC" w14:textId="488A6627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</w:t>
            </w:r>
          </w:p>
        </w:tc>
        <w:tc>
          <w:tcPr>
            <w:tcW w:w="2333" w:type="dxa"/>
          </w:tcPr>
          <w:p w14:paraId="28BBA0EC" w14:textId="7A53B139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30 (h)</w:t>
            </w:r>
          </w:p>
        </w:tc>
        <w:tc>
          <w:tcPr>
            <w:tcW w:w="2480" w:type="dxa"/>
          </w:tcPr>
          <w:p w14:paraId="41193615" w14:textId="77C2C88C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34DA48F3" w14:textId="77777777" w:rsidTr="00B0089A">
        <w:tc>
          <w:tcPr>
            <w:tcW w:w="3261" w:type="dxa"/>
            <w:shd w:val="clear" w:color="auto" w:fill="auto"/>
          </w:tcPr>
          <w:p w14:paraId="22BB05F7" w14:textId="478D169A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Aluminium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BE08CC6" w14:textId="59BD3C7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</w:t>
            </w:r>
          </w:p>
        </w:tc>
        <w:tc>
          <w:tcPr>
            <w:tcW w:w="2333" w:type="dxa"/>
            <w:shd w:val="clear" w:color="auto" w:fill="auto"/>
          </w:tcPr>
          <w:p w14:paraId="70858309" w14:textId="096A269F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0,5 (t)</w:t>
            </w:r>
          </w:p>
        </w:tc>
        <w:tc>
          <w:tcPr>
            <w:tcW w:w="2480" w:type="dxa"/>
            <w:shd w:val="clear" w:color="auto" w:fill="auto"/>
          </w:tcPr>
          <w:p w14:paraId="4D00DAE4" w14:textId="48585FC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6E063234" w14:textId="77777777" w:rsidTr="00B0089A">
        <w:tc>
          <w:tcPr>
            <w:tcW w:w="3261" w:type="dxa"/>
            <w:shd w:val="clear" w:color="auto" w:fill="auto"/>
          </w:tcPr>
          <w:p w14:paraId="22CD1EF4" w14:textId="0AA8E6B1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Antimon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294923" w14:textId="3930DA7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</w:t>
            </w:r>
          </w:p>
        </w:tc>
        <w:tc>
          <w:tcPr>
            <w:tcW w:w="2333" w:type="dxa"/>
            <w:shd w:val="clear" w:color="auto" w:fill="auto"/>
          </w:tcPr>
          <w:p w14:paraId="74E79D07" w14:textId="716CBC4F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14:paraId="74800329" w14:textId="09E7DA19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5 (h)</w:t>
            </w:r>
          </w:p>
        </w:tc>
      </w:tr>
      <w:tr w:rsidR="00935670" w:rsidRPr="005F10AF" w14:paraId="7D1FB519" w14:textId="77777777" w:rsidTr="00B0089A">
        <w:tc>
          <w:tcPr>
            <w:tcW w:w="3261" w:type="dxa"/>
            <w:shd w:val="clear" w:color="auto" w:fill="auto"/>
          </w:tcPr>
          <w:p w14:paraId="3856AB29" w14:textId="661490BC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Bor</w:t>
            </w:r>
            <w:r w:rsidRPr="00C95713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14:paraId="6FF113B1" w14:textId="45B3BFEA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mg/l</w:t>
            </w:r>
          </w:p>
        </w:tc>
        <w:tc>
          <w:tcPr>
            <w:tcW w:w="2333" w:type="dxa"/>
            <w:shd w:val="clear" w:color="auto" w:fill="auto"/>
          </w:tcPr>
          <w:p w14:paraId="0E8D584D" w14:textId="1EA69BF2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14:paraId="5F814422" w14:textId="78B9427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</w:tr>
      <w:tr w:rsidR="00935670" w:rsidRPr="005F10AF" w14:paraId="33261226" w14:textId="77777777" w:rsidTr="00B0089A">
        <w:tc>
          <w:tcPr>
            <w:tcW w:w="3261" w:type="dxa"/>
            <w:shd w:val="clear" w:color="auto" w:fill="auto"/>
          </w:tcPr>
          <w:p w14:paraId="474FB4CA" w14:textId="3E0177B4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Krom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7D79461" w14:textId="70AFEE12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 xml:space="preserve">µg/l </w:t>
            </w:r>
            <w:proofErr w:type="spellStart"/>
            <w:r w:rsidRPr="005F10AF">
              <w:rPr>
                <w:sz w:val="20"/>
                <w:szCs w:val="20"/>
              </w:rPr>
              <w:t>Cr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14:paraId="046435C4" w14:textId="7638C2B9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14:paraId="136F6298" w14:textId="6DACC6E1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50 (h)</w:t>
            </w:r>
          </w:p>
        </w:tc>
      </w:tr>
      <w:tr w:rsidR="00935670" w:rsidRPr="005F10AF" w14:paraId="6B425308" w14:textId="77777777" w:rsidTr="00B0089A">
        <w:tc>
          <w:tcPr>
            <w:tcW w:w="3261" w:type="dxa"/>
            <w:shd w:val="clear" w:color="auto" w:fill="auto"/>
          </w:tcPr>
          <w:p w14:paraId="0BF4F76E" w14:textId="595A1473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Kvicksilver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FC4EBA3" w14:textId="2C3BC740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 Hg</w:t>
            </w:r>
          </w:p>
        </w:tc>
        <w:tc>
          <w:tcPr>
            <w:tcW w:w="2333" w:type="dxa"/>
            <w:shd w:val="clear" w:color="auto" w:fill="auto"/>
          </w:tcPr>
          <w:p w14:paraId="50909A4A" w14:textId="1856A69E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14:paraId="567BED10" w14:textId="4B4E3D7C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1,0 (h)</w:t>
            </w:r>
          </w:p>
        </w:tc>
      </w:tr>
      <w:tr w:rsidR="00935670" w:rsidRPr="005F10AF" w14:paraId="0146F4B8" w14:textId="77777777" w:rsidTr="00B0089A">
        <w:tc>
          <w:tcPr>
            <w:tcW w:w="3261" w:type="dxa"/>
            <w:shd w:val="clear" w:color="auto" w:fill="auto"/>
          </w:tcPr>
          <w:p w14:paraId="34CB714F" w14:textId="6FCF545E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Nickel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BC6ADCD" w14:textId="731CB264" w:rsidR="00935670" w:rsidRPr="005F10AF" w:rsidRDefault="00935670" w:rsidP="00935670">
            <w:pPr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 Ni</w:t>
            </w:r>
          </w:p>
        </w:tc>
        <w:tc>
          <w:tcPr>
            <w:tcW w:w="2333" w:type="dxa"/>
            <w:shd w:val="clear" w:color="auto" w:fill="auto"/>
          </w:tcPr>
          <w:p w14:paraId="100683F7" w14:textId="13998D2D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14:paraId="6501632F" w14:textId="6D92F766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20 (h)</w:t>
            </w:r>
          </w:p>
        </w:tc>
      </w:tr>
      <w:tr w:rsidR="00935670" w:rsidRPr="005F10AF" w14:paraId="3CDFDD7F" w14:textId="77777777" w:rsidTr="00B0089A">
        <w:tc>
          <w:tcPr>
            <w:tcW w:w="3261" w:type="dxa"/>
            <w:shd w:val="clear" w:color="auto" w:fill="auto"/>
          </w:tcPr>
          <w:p w14:paraId="3BB6DE9E" w14:textId="7FE49D1F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Selen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187187B" w14:textId="5E673FFC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µg/l Se</w:t>
            </w:r>
          </w:p>
        </w:tc>
        <w:tc>
          <w:tcPr>
            <w:tcW w:w="2333" w:type="dxa"/>
            <w:shd w:val="clear" w:color="auto" w:fill="auto"/>
          </w:tcPr>
          <w:p w14:paraId="66C312A7" w14:textId="3A29F7E5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14:paraId="64AF8721" w14:textId="0EB25F6D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10 (h)</w:t>
            </w:r>
          </w:p>
        </w:tc>
      </w:tr>
      <w:tr w:rsidR="00935670" w:rsidRPr="005F10AF" w14:paraId="6196A257" w14:textId="77777777" w:rsidTr="00B0089A">
        <w:tc>
          <w:tcPr>
            <w:tcW w:w="3261" w:type="dxa"/>
            <w:shd w:val="clear" w:color="auto" w:fill="auto"/>
          </w:tcPr>
          <w:p w14:paraId="1E3CAF00" w14:textId="006C9B96" w:rsidR="00935670" w:rsidRPr="00C95713" w:rsidRDefault="00935670" w:rsidP="00935670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95713">
              <w:rPr>
                <w:b/>
                <w:bCs/>
                <w:sz w:val="20"/>
                <w:szCs w:val="20"/>
              </w:rPr>
              <w:t>Lukt</w:t>
            </w:r>
            <w:r w:rsidR="00B0089A" w:rsidRPr="00C95713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12607B" w14:textId="3A0E8482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-</w:t>
            </w:r>
          </w:p>
        </w:tc>
        <w:tc>
          <w:tcPr>
            <w:tcW w:w="2333" w:type="dxa"/>
            <w:shd w:val="clear" w:color="auto" w:fill="auto"/>
          </w:tcPr>
          <w:p w14:paraId="710BFB1D" w14:textId="76581D2B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Tydlig/avvikande</w:t>
            </w:r>
          </w:p>
        </w:tc>
        <w:tc>
          <w:tcPr>
            <w:tcW w:w="2480" w:type="dxa"/>
            <w:shd w:val="clear" w:color="auto" w:fill="auto"/>
          </w:tcPr>
          <w:p w14:paraId="73AD7CB8" w14:textId="2D63E086" w:rsidR="00935670" w:rsidRPr="005F10AF" w:rsidRDefault="00935670" w:rsidP="00935670">
            <w:pPr>
              <w:spacing w:after="120"/>
              <w:rPr>
                <w:sz w:val="20"/>
                <w:szCs w:val="20"/>
              </w:rPr>
            </w:pPr>
            <w:r w:rsidRPr="005F10AF">
              <w:rPr>
                <w:sz w:val="20"/>
                <w:szCs w:val="20"/>
              </w:rPr>
              <w:t>Tydlig/mycket stark</w:t>
            </w:r>
            <w:r w:rsidRPr="005F10AF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0EC7A1BB" w14:textId="53B6B95A" w:rsidR="00273214" w:rsidRDefault="00273214" w:rsidP="00B768DD">
      <w:pPr>
        <w:ind w:left="-709"/>
        <w:rPr>
          <w:sz w:val="18"/>
          <w:szCs w:val="18"/>
        </w:rPr>
      </w:pPr>
      <w:r w:rsidRPr="005F10AF">
        <w:rPr>
          <w:sz w:val="18"/>
          <w:szCs w:val="18"/>
          <w:vertAlign w:val="superscript"/>
        </w:rPr>
        <w:t>1</w:t>
      </w:r>
      <w:r w:rsidRPr="005F10AF">
        <w:rPr>
          <w:sz w:val="18"/>
          <w:szCs w:val="18"/>
        </w:rPr>
        <w:t xml:space="preserve"> Riktvärde saknas</w:t>
      </w:r>
      <w:r w:rsidR="00964577" w:rsidRPr="005F10AF">
        <w:rPr>
          <w:sz w:val="18"/>
          <w:szCs w:val="18"/>
        </w:rPr>
        <w:br/>
      </w:r>
      <w:r w:rsidR="00964577" w:rsidRPr="005F10AF">
        <w:rPr>
          <w:sz w:val="18"/>
          <w:szCs w:val="18"/>
          <w:vertAlign w:val="superscript"/>
        </w:rPr>
        <w:t>2</w:t>
      </w:r>
      <w:r w:rsidR="00964577" w:rsidRPr="005F10AF">
        <w:rPr>
          <w:sz w:val="18"/>
          <w:szCs w:val="18"/>
        </w:rPr>
        <w:t xml:space="preserve"> Främmande eller uppenbart motbjudande</w:t>
      </w:r>
      <w:r w:rsidR="00B0089A" w:rsidRPr="005F10AF">
        <w:rPr>
          <w:sz w:val="18"/>
          <w:szCs w:val="18"/>
        </w:rPr>
        <w:br/>
      </w:r>
      <w:r w:rsidR="00B0089A" w:rsidRPr="005F10AF">
        <w:rPr>
          <w:sz w:val="18"/>
          <w:szCs w:val="18"/>
          <w:vertAlign w:val="superscript"/>
        </w:rPr>
        <w:t xml:space="preserve">3 </w:t>
      </w:r>
      <w:r w:rsidR="00B0089A" w:rsidRPr="005F10AF">
        <w:rPr>
          <w:sz w:val="18"/>
          <w:szCs w:val="18"/>
        </w:rPr>
        <w:t>Riktvärden för andra parametrar som kan behöva analyseras vid behov</w:t>
      </w:r>
    </w:p>
    <w:p w14:paraId="23F19880" w14:textId="597EEB05" w:rsidR="00AD07DD" w:rsidRPr="002F6688" w:rsidRDefault="00AD07DD" w:rsidP="00B768DD">
      <w:pPr>
        <w:ind w:left="-709"/>
        <w:rPr>
          <w:b/>
          <w:bCs/>
        </w:rPr>
      </w:pPr>
      <w:r w:rsidRPr="002F6688">
        <w:rPr>
          <w:b/>
          <w:bCs/>
        </w:rPr>
        <w:t>Bedömningskategorier</w:t>
      </w:r>
    </w:p>
    <w:p w14:paraId="7B7574E6" w14:textId="7EE33171" w:rsidR="00AD07DD" w:rsidRDefault="00AD07DD" w:rsidP="00AD07DD">
      <w:pPr>
        <w:ind w:left="-709"/>
        <w:rPr>
          <w:sz w:val="22"/>
          <w:szCs w:val="22"/>
        </w:rPr>
      </w:pPr>
      <w:r w:rsidRPr="00503F8E">
        <w:rPr>
          <w:sz w:val="22"/>
          <w:szCs w:val="22"/>
        </w:rPr>
        <w:t xml:space="preserve">Bedömningen </w:t>
      </w:r>
      <w:r w:rsidRPr="00503F8E">
        <w:rPr>
          <w:b/>
          <w:bCs/>
          <w:i/>
          <w:iCs/>
          <w:sz w:val="22"/>
          <w:szCs w:val="22"/>
        </w:rPr>
        <w:t>tjänligt</w:t>
      </w:r>
      <w:r w:rsidRPr="00503F8E">
        <w:rPr>
          <w:sz w:val="22"/>
          <w:szCs w:val="22"/>
        </w:rPr>
        <w:t xml:space="preserve"> betyder att vattnet är bra och lämpligt att använda som dricksvatten.</w:t>
      </w:r>
      <w:r w:rsidRPr="00503F8E">
        <w:rPr>
          <w:sz w:val="22"/>
          <w:szCs w:val="22"/>
        </w:rPr>
        <w:br/>
        <w:t xml:space="preserve">Både bedömningen </w:t>
      </w:r>
      <w:r w:rsidRPr="00503F8E">
        <w:rPr>
          <w:b/>
          <w:bCs/>
          <w:i/>
          <w:iCs/>
          <w:sz w:val="22"/>
          <w:szCs w:val="22"/>
        </w:rPr>
        <w:t>tjänligt med anmärkning</w:t>
      </w:r>
      <w:r w:rsidRPr="00503F8E">
        <w:rPr>
          <w:sz w:val="22"/>
          <w:szCs w:val="22"/>
        </w:rPr>
        <w:t xml:space="preserve"> och </w:t>
      </w:r>
      <w:r w:rsidRPr="00503F8E">
        <w:rPr>
          <w:b/>
          <w:bCs/>
          <w:i/>
          <w:iCs/>
          <w:sz w:val="22"/>
          <w:szCs w:val="22"/>
        </w:rPr>
        <w:t>otjänligt</w:t>
      </w:r>
      <w:r w:rsidRPr="00503F8E">
        <w:rPr>
          <w:sz w:val="22"/>
          <w:szCs w:val="22"/>
        </w:rPr>
        <w:t xml:space="preserve"> betyder att det är mer eller </w:t>
      </w:r>
      <w:proofErr w:type="gramStart"/>
      <w:r w:rsidRPr="00503F8E">
        <w:rPr>
          <w:sz w:val="22"/>
          <w:szCs w:val="22"/>
        </w:rPr>
        <w:t>mindre problem</w:t>
      </w:r>
      <w:proofErr w:type="gramEnd"/>
      <w:r w:rsidRPr="00503F8E">
        <w:rPr>
          <w:sz w:val="22"/>
          <w:szCs w:val="22"/>
        </w:rPr>
        <w:t xml:space="preserve"> med dricksvattenkvaliteten. Problemet behöver då åtgärdas</w:t>
      </w:r>
      <w:r w:rsidR="00503F8E" w:rsidRPr="00503F8E">
        <w:rPr>
          <w:sz w:val="22"/>
          <w:szCs w:val="22"/>
        </w:rPr>
        <w:t>. Alla som brukar dricka av vattnet behöver informeras om hur vattnet kan användas till dess att vattnet är tjänligt (godkänt) igen.</w:t>
      </w:r>
    </w:p>
    <w:p w14:paraId="6CECAFE3" w14:textId="1E7C0F08" w:rsidR="00503F8E" w:rsidRDefault="00503F8E" w:rsidP="00AD07DD">
      <w:pPr>
        <w:ind w:left="-709"/>
        <w:rPr>
          <w:sz w:val="22"/>
          <w:szCs w:val="22"/>
        </w:rPr>
      </w:pPr>
      <w:r>
        <w:rPr>
          <w:sz w:val="22"/>
          <w:szCs w:val="22"/>
        </w:rPr>
        <w:t>Om vattnet bedömts som</w:t>
      </w:r>
      <w:r w:rsidRPr="00503F8E">
        <w:rPr>
          <w:b/>
          <w:bCs/>
          <w:i/>
          <w:iCs/>
          <w:sz w:val="22"/>
          <w:szCs w:val="22"/>
        </w:rPr>
        <w:t xml:space="preserve"> otjänligt</w:t>
      </w:r>
      <w:r>
        <w:rPr>
          <w:sz w:val="22"/>
          <w:szCs w:val="22"/>
        </w:rPr>
        <w:t xml:space="preserve"> bör vattnet inte drickas eller användas i matlagning. Det finns då en ökad risk för negativ hälsoeffekt, antingen akut eller långsiktigt.</w:t>
      </w:r>
    </w:p>
    <w:p w14:paraId="18597A0E" w14:textId="3D948926" w:rsidR="00503F8E" w:rsidRPr="00503F8E" w:rsidRDefault="00D9593C" w:rsidP="00D9593C">
      <w:pPr>
        <w:ind w:left="-709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Pr="00D9593C">
        <w:rPr>
          <w:i/>
          <w:iCs/>
          <w:sz w:val="22"/>
          <w:szCs w:val="22"/>
        </w:rPr>
        <w:t>Mer information om hur du tolkar resultatet av din dricksvattenanalys hittar du på</w:t>
      </w:r>
      <w:r w:rsidR="00503F8E" w:rsidRPr="00D9593C">
        <w:rPr>
          <w:i/>
          <w:iCs/>
          <w:sz w:val="22"/>
          <w:szCs w:val="22"/>
        </w:rPr>
        <w:t>:</w:t>
      </w:r>
      <w:r w:rsidR="00503F8E">
        <w:rPr>
          <w:sz w:val="22"/>
          <w:szCs w:val="22"/>
        </w:rPr>
        <w:t xml:space="preserve"> </w:t>
      </w:r>
      <w:hyperlink r:id="rId8" w:history="1">
        <w:r w:rsidR="00503F8E" w:rsidRPr="00B366BA">
          <w:rPr>
            <w:rStyle w:val="Hyperlnk"/>
            <w:sz w:val="22"/>
            <w:szCs w:val="22"/>
          </w:rPr>
          <w:t>www.livsmedelsverket.se</w:t>
        </w:r>
      </w:hyperlink>
      <w:r w:rsidR="007E4E52">
        <w:rPr>
          <w:rStyle w:val="Hyperlnk"/>
          <w:sz w:val="22"/>
          <w:szCs w:val="22"/>
        </w:rPr>
        <w:br/>
      </w:r>
      <w:r w:rsidR="007E4E52" w:rsidRPr="007E4E52">
        <w:rPr>
          <w:rStyle w:val="Hyperlnk"/>
          <w:i/>
          <w:iCs/>
          <w:color w:val="auto"/>
          <w:sz w:val="22"/>
          <w:szCs w:val="22"/>
          <w:u w:val="none"/>
        </w:rPr>
        <w:t>(Livsmedel &amp; innehåll&gt; Egen brunn&gt; Vattenprov och analys av ditt dricksvatten)</w:t>
      </w:r>
    </w:p>
    <w:sectPr w:rsidR="00503F8E" w:rsidRPr="00503F8E" w:rsidSect="00DF63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C3E1" w14:textId="77777777" w:rsidR="00B41CC1" w:rsidRDefault="00B41CC1" w:rsidP="0066072D">
      <w:r>
        <w:separator/>
      </w:r>
    </w:p>
  </w:endnote>
  <w:endnote w:type="continuationSeparator" w:id="0">
    <w:p w14:paraId="774492E0" w14:textId="77777777" w:rsidR="00B41CC1" w:rsidRDefault="00B41CC1" w:rsidP="006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DD81" w14:textId="1278518F" w:rsidR="00C00432" w:rsidRPr="009B5345" w:rsidRDefault="001133CA" w:rsidP="00C07247">
    <w:pPr>
      <w:pStyle w:val="UVTabellNormal"/>
      <w:jc w:val="right"/>
    </w:pPr>
    <w:r w:rsidRPr="0048162E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0356165" wp14:editId="2BE8D9AB">
          <wp:simplePos x="0" y="0"/>
          <wp:positionH relativeFrom="page">
            <wp:align>center</wp:align>
          </wp:positionH>
          <wp:positionV relativeFrom="paragraph">
            <wp:posOffset>-353060</wp:posOffset>
          </wp:positionV>
          <wp:extent cx="2478761" cy="6667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_fa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7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62E" w:rsidRPr="0048162E">
      <w:rPr>
        <w:sz w:val="20"/>
        <w:szCs w:val="20"/>
      </w:rPr>
      <w:t>2023-0</w:t>
    </w:r>
    <w:r w:rsidR="0083045B">
      <w:rPr>
        <w:sz w:val="20"/>
        <w:szCs w:val="20"/>
      </w:rPr>
      <w:t>2-17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55A8" w14:textId="77777777" w:rsidR="00C00432" w:rsidRPr="00D2230A" w:rsidRDefault="00C00432" w:rsidP="00B565E4">
    <w:pPr>
      <w:pStyle w:val="UVTabellNormal"/>
      <w:tabs>
        <w:tab w:val="left" w:pos="850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6D02" w14:textId="77777777" w:rsidR="00B41CC1" w:rsidRDefault="00B41CC1" w:rsidP="0066072D">
      <w:r>
        <w:separator/>
      </w:r>
    </w:p>
  </w:footnote>
  <w:footnote w:type="continuationSeparator" w:id="0">
    <w:p w14:paraId="72988394" w14:textId="77777777" w:rsidR="00B41CC1" w:rsidRDefault="00B41CC1" w:rsidP="0066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714" w:type="dxa"/>
      <w:shd w:val="clear" w:color="auto" w:fill="1F497D" w:themeFill="text2"/>
      <w:tblLook w:val="04A0" w:firstRow="1" w:lastRow="0" w:firstColumn="1" w:lastColumn="0" w:noHBand="0" w:noVBand="1"/>
    </w:tblPr>
    <w:tblGrid>
      <w:gridCol w:w="9775"/>
    </w:tblGrid>
    <w:tr w:rsidR="001133CA" w:rsidRPr="001133CA" w14:paraId="49252B31" w14:textId="77777777" w:rsidTr="001133CA">
      <w:tc>
        <w:tcPr>
          <w:tcW w:w="9775" w:type="dxa"/>
          <w:shd w:val="clear" w:color="auto" w:fill="1F497D" w:themeFill="text2"/>
        </w:tcPr>
        <w:p w14:paraId="0A7FCED0" w14:textId="77777777" w:rsidR="001133CA" w:rsidRPr="001133CA" w:rsidRDefault="001133CA" w:rsidP="001133CA">
          <w:pPr>
            <w:jc w:val="center"/>
            <w:rPr>
              <w:b/>
              <w:bCs/>
              <w:color w:val="FFFFFF" w:themeColor="background1"/>
              <w:sz w:val="36"/>
              <w:szCs w:val="36"/>
            </w:rPr>
          </w:pPr>
          <w:r w:rsidRPr="001133CA">
            <w:rPr>
              <w:b/>
              <w:bCs/>
              <w:color w:val="FFFFFF" w:themeColor="background1"/>
              <w:sz w:val="36"/>
              <w:szCs w:val="36"/>
            </w:rPr>
            <w:t>Riktvärden för dricksvatten för enskild förbrukning</w:t>
          </w:r>
        </w:p>
        <w:p w14:paraId="642DB928" w14:textId="77777777" w:rsidR="001133CA" w:rsidRPr="001133CA" w:rsidRDefault="001133CA" w:rsidP="001133CA">
          <w:pPr>
            <w:jc w:val="center"/>
            <w:rPr>
              <w:b/>
              <w:bCs/>
              <w:color w:val="FFFFFF" w:themeColor="background1"/>
              <w:sz w:val="32"/>
              <w:szCs w:val="32"/>
            </w:rPr>
          </w:pPr>
          <w:r w:rsidRPr="001133CA">
            <w:rPr>
              <w:b/>
              <w:bCs/>
              <w:color w:val="FFFFFF" w:themeColor="background1"/>
              <w:sz w:val="36"/>
              <w:szCs w:val="36"/>
            </w:rPr>
            <w:t>enligt Livsmedelsverket</w:t>
          </w:r>
        </w:p>
      </w:tc>
    </w:tr>
  </w:tbl>
  <w:p w14:paraId="51CC2E9F" w14:textId="77777777" w:rsidR="001133CA" w:rsidRDefault="001133CA" w:rsidP="002165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10A" w14:textId="77777777" w:rsidR="00C00432" w:rsidRDefault="00C00432" w:rsidP="00661D35">
    <w:r>
      <w:rPr>
        <w:noProof/>
      </w:rPr>
      <w:drawing>
        <wp:anchor distT="0" distB="0" distL="114300" distR="114300" simplePos="0" relativeHeight="251658240" behindDoc="1" locked="0" layoutInCell="1" allowOverlap="1" wp14:anchorId="571198D1" wp14:editId="59206EC7">
          <wp:simplePos x="0" y="0"/>
          <wp:positionH relativeFrom="column">
            <wp:posOffset>-533578</wp:posOffset>
          </wp:positionH>
          <wp:positionV relativeFrom="paragraph">
            <wp:posOffset>-88265</wp:posOffset>
          </wp:positionV>
          <wp:extent cx="2478761" cy="6667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_fa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87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891"/>
    <w:multiLevelType w:val="multilevel"/>
    <w:tmpl w:val="5A9C8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05550099">
    <w:abstractNumId w:val="0"/>
  </w:num>
  <w:num w:numId="2" w16cid:durableId="1934507183">
    <w:abstractNumId w:val="0"/>
  </w:num>
  <w:num w:numId="3" w16cid:durableId="1103188205">
    <w:abstractNumId w:val="0"/>
  </w:num>
  <w:num w:numId="4" w16cid:durableId="2027519728">
    <w:abstractNumId w:val="0"/>
  </w:num>
  <w:num w:numId="5" w16cid:durableId="177282359">
    <w:abstractNumId w:val="0"/>
  </w:num>
  <w:num w:numId="6" w16cid:durableId="52101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CA"/>
    <w:rsid w:val="0000355E"/>
    <w:rsid w:val="000037CB"/>
    <w:rsid w:val="000146E6"/>
    <w:rsid w:val="00020F30"/>
    <w:rsid w:val="00024AAC"/>
    <w:rsid w:val="000266DD"/>
    <w:rsid w:val="000456B5"/>
    <w:rsid w:val="00052060"/>
    <w:rsid w:val="00060F7F"/>
    <w:rsid w:val="0006356F"/>
    <w:rsid w:val="0006518B"/>
    <w:rsid w:val="0006603C"/>
    <w:rsid w:val="000704C9"/>
    <w:rsid w:val="000750D8"/>
    <w:rsid w:val="00075A2B"/>
    <w:rsid w:val="000875D9"/>
    <w:rsid w:val="00087746"/>
    <w:rsid w:val="00092EAD"/>
    <w:rsid w:val="00096E6F"/>
    <w:rsid w:val="000A3BF8"/>
    <w:rsid w:val="000A6889"/>
    <w:rsid w:val="000B2005"/>
    <w:rsid w:val="000B5519"/>
    <w:rsid w:val="000D0229"/>
    <w:rsid w:val="000E6621"/>
    <w:rsid w:val="001056C3"/>
    <w:rsid w:val="001133CA"/>
    <w:rsid w:val="001158E4"/>
    <w:rsid w:val="00121141"/>
    <w:rsid w:val="00135F56"/>
    <w:rsid w:val="00137370"/>
    <w:rsid w:val="00137ABC"/>
    <w:rsid w:val="001561DF"/>
    <w:rsid w:val="001721C5"/>
    <w:rsid w:val="001747B3"/>
    <w:rsid w:val="001907C1"/>
    <w:rsid w:val="0019174F"/>
    <w:rsid w:val="00196E1F"/>
    <w:rsid w:val="001A3ABF"/>
    <w:rsid w:val="001A5163"/>
    <w:rsid w:val="001A631E"/>
    <w:rsid w:val="001B275A"/>
    <w:rsid w:val="001B3ADB"/>
    <w:rsid w:val="001C7CDB"/>
    <w:rsid w:val="001D6505"/>
    <w:rsid w:val="001D6531"/>
    <w:rsid w:val="001E3000"/>
    <w:rsid w:val="001E7D43"/>
    <w:rsid w:val="001F3981"/>
    <w:rsid w:val="001F6817"/>
    <w:rsid w:val="0020708D"/>
    <w:rsid w:val="00213BA5"/>
    <w:rsid w:val="002156E0"/>
    <w:rsid w:val="0021652F"/>
    <w:rsid w:val="00231B65"/>
    <w:rsid w:val="00240B0F"/>
    <w:rsid w:val="00254B89"/>
    <w:rsid w:val="00261205"/>
    <w:rsid w:val="00267E62"/>
    <w:rsid w:val="00273214"/>
    <w:rsid w:val="00281336"/>
    <w:rsid w:val="00282FE5"/>
    <w:rsid w:val="002A2420"/>
    <w:rsid w:val="002B1E80"/>
    <w:rsid w:val="002B5990"/>
    <w:rsid w:val="002E4145"/>
    <w:rsid w:val="002F5152"/>
    <w:rsid w:val="002F6688"/>
    <w:rsid w:val="00302AF0"/>
    <w:rsid w:val="00334120"/>
    <w:rsid w:val="003414A7"/>
    <w:rsid w:val="00356891"/>
    <w:rsid w:val="00356B11"/>
    <w:rsid w:val="00356B2A"/>
    <w:rsid w:val="003615E1"/>
    <w:rsid w:val="00362415"/>
    <w:rsid w:val="00366CC9"/>
    <w:rsid w:val="00367DB5"/>
    <w:rsid w:val="0037168F"/>
    <w:rsid w:val="00372637"/>
    <w:rsid w:val="00374D69"/>
    <w:rsid w:val="003916E8"/>
    <w:rsid w:val="003A42A3"/>
    <w:rsid w:val="003A4C7F"/>
    <w:rsid w:val="003A750E"/>
    <w:rsid w:val="003C385E"/>
    <w:rsid w:val="003F20DC"/>
    <w:rsid w:val="00404A3D"/>
    <w:rsid w:val="00404F82"/>
    <w:rsid w:val="00405E68"/>
    <w:rsid w:val="00422283"/>
    <w:rsid w:val="004244DE"/>
    <w:rsid w:val="0043140B"/>
    <w:rsid w:val="00433E9E"/>
    <w:rsid w:val="004434BF"/>
    <w:rsid w:val="00456CDC"/>
    <w:rsid w:val="00464A16"/>
    <w:rsid w:val="00466E30"/>
    <w:rsid w:val="004763FB"/>
    <w:rsid w:val="00477668"/>
    <w:rsid w:val="0048162E"/>
    <w:rsid w:val="00481AD4"/>
    <w:rsid w:val="00487D23"/>
    <w:rsid w:val="0049775E"/>
    <w:rsid w:val="004A0226"/>
    <w:rsid w:val="004A2788"/>
    <w:rsid w:val="004A505D"/>
    <w:rsid w:val="004B299D"/>
    <w:rsid w:val="004C7F9C"/>
    <w:rsid w:val="004D24F3"/>
    <w:rsid w:val="004E00C5"/>
    <w:rsid w:val="004E2228"/>
    <w:rsid w:val="004F306B"/>
    <w:rsid w:val="004F7810"/>
    <w:rsid w:val="00503F8E"/>
    <w:rsid w:val="00506EB2"/>
    <w:rsid w:val="005140AD"/>
    <w:rsid w:val="00516094"/>
    <w:rsid w:val="00522EE9"/>
    <w:rsid w:val="00526604"/>
    <w:rsid w:val="00532ECA"/>
    <w:rsid w:val="00536FB6"/>
    <w:rsid w:val="00544AFC"/>
    <w:rsid w:val="00544B5E"/>
    <w:rsid w:val="0055599C"/>
    <w:rsid w:val="005662F9"/>
    <w:rsid w:val="00570611"/>
    <w:rsid w:val="00570A5F"/>
    <w:rsid w:val="005870E5"/>
    <w:rsid w:val="00593FDF"/>
    <w:rsid w:val="005A7073"/>
    <w:rsid w:val="005B15C5"/>
    <w:rsid w:val="005C132B"/>
    <w:rsid w:val="005C5D5E"/>
    <w:rsid w:val="005C628C"/>
    <w:rsid w:val="005C6CEF"/>
    <w:rsid w:val="005C79CF"/>
    <w:rsid w:val="005C7D1F"/>
    <w:rsid w:val="005E193E"/>
    <w:rsid w:val="005E3A4F"/>
    <w:rsid w:val="005E6C5E"/>
    <w:rsid w:val="005F10AF"/>
    <w:rsid w:val="005F30B2"/>
    <w:rsid w:val="005F38BE"/>
    <w:rsid w:val="006065AF"/>
    <w:rsid w:val="0061166B"/>
    <w:rsid w:val="00622BF1"/>
    <w:rsid w:val="00626B93"/>
    <w:rsid w:val="0066072D"/>
    <w:rsid w:val="00661D35"/>
    <w:rsid w:val="00667FCF"/>
    <w:rsid w:val="0067316E"/>
    <w:rsid w:val="00674BDF"/>
    <w:rsid w:val="0067612F"/>
    <w:rsid w:val="00692B54"/>
    <w:rsid w:val="006941DB"/>
    <w:rsid w:val="006974D8"/>
    <w:rsid w:val="006A4B3E"/>
    <w:rsid w:val="006B09C8"/>
    <w:rsid w:val="006B240B"/>
    <w:rsid w:val="006B4A1B"/>
    <w:rsid w:val="006B6941"/>
    <w:rsid w:val="006B748F"/>
    <w:rsid w:val="006C1564"/>
    <w:rsid w:val="006C25C4"/>
    <w:rsid w:val="006C41C7"/>
    <w:rsid w:val="006E0170"/>
    <w:rsid w:val="006F36EF"/>
    <w:rsid w:val="006F52D7"/>
    <w:rsid w:val="00711BAB"/>
    <w:rsid w:val="00712C95"/>
    <w:rsid w:val="00722554"/>
    <w:rsid w:val="00731FD2"/>
    <w:rsid w:val="00735078"/>
    <w:rsid w:val="00744AB7"/>
    <w:rsid w:val="00750478"/>
    <w:rsid w:val="007554C6"/>
    <w:rsid w:val="00756B8E"/>
    <w:rsid w:val="0076104D"/>
    <w:rsid w:val="007613A9"/>
    <w:rsid w:val="00770FA0"/>
    <w:rsid w:val="00797B75"/>
    <w:rsid w:val="007A4D22"/>
    <w:rsid w:val="007A677C"/>
    <w:rsid w:val="007B1213"/>
    <w:rsid w:val="007B1263"/>
    <w:rsid w:val="007C33B1"/>
    <w:rsid w:val="007D00BE"/>
    <w:rsid w:val="007D410C"/>
    <w:rsid w:val="007E4E52"/>
    <w:rsid w:val="007F124E"/>
    <w:rsid w:val="007F1681"/>
    <w:rsid w:val="0080239F"/>
    <w:rsid w:val="00807AB0"/>
    <w:rsid w:val="00812871"/>
    <w:rsid w:val="0082098D"/>
    <w:rsid w:val="00820C84"/>
    <w:rsid w:val="00822672"/>
    <w:rsid w:val="00823525"/>
    <w:rsid w:val="00823AAE"/>
    <w:rsid w:val="00824C98"/>
    <w:rsid w:val="0083045B"/>
    <w:rsid w:val="00834919"/>
    <w:rsid w:val="0084714E"/>
    <w:rsid w:val="00851E1C"/>
    <w:rsid w:val="008557D0"/>
    <w:rsid w:val="00860015"/>
    <w:rsid w:val="0086282B"/>
    <w:rsid w:val="0086405C"/>
    <w:rsid w:val="008676DC"/>
    <w:rsid w:val="00871BF1"/>
    <w:rsid w:val="00880257"/>
    <w:rsid w:val="00883B9E"/>
    <w:rsid w:val="00884E6A"/>
    <w:rsid w:val="00890120"/>
    <w:rsid w:val="008923E9"/>
    <w:rsid w:val="00893EBC"/>
    <w:rsid w:val="00896E15"/>
    <w:rsid w:val="008A2128"/>
    <w:rsid w:val="008B262B"/>
    <w:rsid w:val="008B2EA1"/>
    <w:rsid w:val="008B563C"/>
    <w:rsid w:val="008C1788"/>
    <w:rsid w:val="008C3DD7"/>
    <w:rsid w:val="008D38FD"/>
    <w:rsid w:val="008D496B"/>
    <w:rsid w:val="0090123E"/>
    <w:rsid w:val="009101B8"/>
    <w:rsid w:val="00910F07"/>
    <w:rsid w:val="009157A2"/>
    <w:rsid w:val="00917E2A"/>
    <w:rsid w:val="00920915"/>
    <w:rsid w:val="00923E27"/>
    <w:rsid w:val="00935670"/>
    <w:rsid w:val="0093771B"/>
    <w:rsid w:val="00942180"/>
    <w:rsid w:val="00950AB5"/>
    <w:rsid w:val="00953423"/>
    <w:rsid w:val="009566A5"/>
    <w:rsid w:val="00964577"/>
    <w:rsid w:val="00966545"/>
    <w:rsid w:val="009741F5"/>
    <w:rsid w:val="0097464A"/>
    <w:rsid w:val="00987503"/>
    <w:rsid w:val="0098795B"/>
    <w:rsid w:val="009A0823"/>
    <w:rsid w:val="009A2ECA"/>
    <w:rsid w:val="009B5345"/>
    <w:rsid w:val="009C2FC4"/>
    <w:rsid w:val="009C6DEF"/>
    <w:rsid w:val="009D321A"/>
    <w:rsid w:val="009E1FEA"/>
    <w:rsid w:val="009E2A58"/>
    <w:rsid w:val="009F7CE2"/>
    <w:rsid w:val="00A203B3"/>
    <w:rsid w:val="00A2647E"/>
    <w:rsid w:val="00A456AF"/>
    <w:rsid w:val="00A509A2"/>
    <w:rsid w:val="00A52723"/>
    <w:rsid w:val="00A55A70"/>
    <w:rsid w:val="00A62AA0"/>
    <w:rsid w:val="00A7638E"/>
    <w:rsid w:val="00A80793"/>
    <w:rsid w:val="00AA2553"/>
    <w:rsid w:val="00AB15A6"/>
    <w:rsid w:val="00AB708D"/>
    <w:rsid w:val="00AC65F2"/>
    <w:rsid w:val="00AD07DD"/>
    <w:rsid w:val="00AD1D53"/>
    <w:rsid w:val="00AE6DBB"/>
    <w:rsid w:val="00AF2E84"/>
    <w:rsid w:val="00B0089A"/>
    <w:rsid w:val="00B11261"/>
    <w:rsid w:val="00B13829"/>
    <w:rsid w:val="00B21FFF"/>
    <w:rsid w:val="00B22EF1"/>
    <w:rsid w:val="00B31A30"/>
    <w:rsid w:val="00B326F3"/>
    <w:rsid w:val="00B34731"/>
    <w:rsid w:val="00B36688"/>
    <w:rsid w:val="00B37C67"/>
    <w:rsid w:val="00B41427"/>
    <w:rsid w:val="00B41CC1"/>
    <w:rsid w:val="00B44AFC"/>
    <w:rsid w:val="00B51813"/>
    <w:rsid w:val="00B565E4"/>
    <w:rsid w:val="00B57C05"/>
    <w:rsid w:val="00B60F1A"/>
    <w:rsid w:val="00B63815"/>
    <w:rsid w:val="00B73CA9"/>
    <w:rsid w:val="00B74873"/>
    <w:rsid w:val="00B768DD"/>
    <w:rsid w:val="00B76A9D"/>
    <w:rsid w:val="00B90CB1"/>
    <w:rsid w:val="00B911BE"/>
    <w:rsid w:val="00B94086"/>
    <w:rsid w:val="00BA1C94"/>
    <w:rsid w:val="00BB75C4"/>
    <w:rsid w:val="00BD1D35"/>
    <w:rsid w:val="00BD3BD5"/>
    <w:rsid w:val="00BE2495"/>
    <w:rsid w:val="00BE7D25"/>
    <w:rsid w:val="00BF6F4E"/>
    <w:rsid w:val="00C00432"/>
    <w:rsid w:val="00C062EA"/>
    <w:rsid w:val="00C0698B"/>
    <w:rsid w:val="00C07247"/>
    <w:rsid w:val="00C12397"/>
    <w:rsid w:val="00C12FE4"/>
    <w:rsid w:val="00C214BF"/>
    <w:rsid w:val="00C269E7"/>
    <w:rsid w:val="00C274A7"/>
    <w:rsid w:val="00C2750D"/>
    <w:rsid w:val="00C314B6"/>
    <w:rsid w:val="00C31E29"/>
    <w:rsid w:val="00C34F0E"/>
    <w:rsid w:val="00C4647F"/>
    <w:rsid w:val="00C53937"/>
    <w:rsid w:val="00C55532"/>
    <w:rsid w:val="00C55FFF"/>
    <w:rsid w:val="00C606E4"/>
    <w:rsid w:val="00C61D26"/>
    <w:rsid w:val="00C6276B"/>
    <w:rsid w:val="00C74A09"/>
    <w:rsid w:val="00C764C6"/>
    <w:rsid w:val="00C769EB"/>
    <w:rsid w:val="00C80F00"/>
    <w:rsid w:val="00C95713"/>
    <w:rsid w:val="00CB1039"/>
    <w:rsid w:val="00CB2907"/>
    <w:rsid w:val="00CB696E"/>
    <w:rsid w:val="00CB784E"/>
    <w:rsid w:val="00CB7FFB"/>
    <w:rsid w:val="00CC38DF"/>
    <w:rsid w:val="00CC5B30"/>
    <w:rsid w:val="00CC5C05"/>
    <w:rsid w:val="00CD3D8D"/>
    <w:rsid w:val="00CE01DF"/>
    <w:rsid w:val="00CE5F8D"/>
    <w:rsid w:val="00CE6543"/>
    <w:rsid w:val="00CF3A00"/>
    <w:rsid w:val="00CF4D12"/>
    <w:rsid w:val="00CF6F9C"/>
    <w:rsid w:val="00D01978"/>
    <w:rsid w:val="00D0414B"/>
    <w:rsid w:val="00D1578C"/>
    <w:rsid w:val="00D2230A"/>
    <w:rsid w:val="00D27EC9"/>
    <w:rsid w:val="00D41BC9"/>
    <w:rsid w:val="00D46B2F"/>
    <w:rsid w:val="00D46BFB"/>
    <w:rsid w:val="00D9225F"/>
    <w:rsid w:val="00D944B9"/>
    <w:rsid w:val="00D9593C"/>
    <w:rsid w:val="00DA19C6"/>
    <w:rsid w:val="00DA55BA"/>
    <w:rsid w:val="00DB643F"/>
    <w:rsid w:val="00DC6703"/>
    <w:rsid w:val="00DD2A16"/>
    <w:rsid w:val="00DD2FC0"/>
    <w:rsid w:val="00DF0B76"/>
    <w:rsid w:val="00DF52E4"/>
    <w:rsid w:val="00DF6346"/>
    <w:rsid w:val="00E00390"/>
    <w:rsid w:val="00E217B7"/>
    <w:rsid w:val="00E25F4B"/>
    <w:rsid w:val="00E401CE"/>
    <w:rsid w:val="00E42699"/>
    <w:rsid w:val="00E45353"/>
    <w:rsid w:val="00E5407B"/>
    <w:rsid w:val="00E83CB4"/>
    <w:rsid w:val="00E93675"/>
    <w:rsid w:val="00E9374A"/>
    <w:rsid w:val="00EB3995"/>
    <w:rsid w:val="00EC32B0"/>
    <w:rsid w:val="00EC72FE"/>
    <w:rsid w:val="00ED4C44"/>
    <w:rsid w:val="00ED5F1B"/>
    <w:rsid w:val="00ED680C"/>
    <w:rsid w:val="00ED798D"/>
    <w:rsid w:val="00EE0867"/>
    <w:rsid w:val="00EE099F"/>
    <w:rsid w:val="00EE3541"/>
    <w:rsid w:val="00EF6B73"/>
    <w:rsid w:val="00F00284"/>
    <w:rsid w:val="00F06BDF"/>
    <w:rsid w:val="00F17CB5"/>
    <w:rsid w:val="00F17FFE"/>
    <w:rsid w:val="00F22A09"/>
    <w:rsid w:val="00F25ADD"/>
    <w:rsid w:val="00F40619"/>
    <w:rsid w:val="00F40D7B"/>
    <w:rsid w:val="00F5645D"/>
    <w:rsid w:val="00F61278"/>
    <w:rsid w:val="00F80632"/>
    <w:rsid w:val="00F84CAF"/>
    <w:rsid w:val="00F945D8"/>
    <w:rsid w:val="00F97F93"/>
    <w:rsid w:val="00FB2C90"/>
    <w:rsid w:val="00FC1DEA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9563B1"/>
  <w15:docId w15:val="{1CFA514A-55D0-47ED-8E00-B14E01C8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7B7"/>
    <w:pPr>
      <w:spacing w:after="240"/>
    </w:pPr>
    <w:rPr>
      <w:rFonts w:ascii="Cambria" w:hAnsi="Cambria"/>
      <w:sz w:val="24"/>
      <w:szCs w:val="24"/>
    </w:rPr>
  </w:style>
  <w:style w:type="paragraph" w:styleId="Rubrik1">
    <w:name w:val="heading 1"/>
    <w:basedOn w:val="Normal"/>
    <w:next w:val="Normal"/>
    <w:qFormat/>
    <w:rsid w:val="00E217B7"/>
    <w:pPr>
      <w:keepNext/>
      <w:spacing w:before="360" w:after="120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aliases w:val="Mellanrubrik"/>
    <w:basedOn w:val="Normal"/>
    <w:next w:val="Normal"/>
    <w:qFormat/>
    <w:rsid w:val="00E217B7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qFormat/>
    <w:rsid w:val="001056C3"/>
    <w:pPr>
      <w:keepNext/>
      <w:spacing w:after="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6072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6072D"/>
    <w:rPr>
      <w:sz w:val="24"/>
      <w:szCs w:val="24"/>
    </w:rPr>
  </w:style>
  <w:style w:type="paragraph" w:styleId="Sidfot">
    <w:name w:val="footer"/>
    <w:basedOn w:val="Normal"/>
    <w:link w:val="SidfotChar"/>
    <w:rsid w:val="0066072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rsid w:val="0066072D"/>
    <w:rPr>
      <w:sz w:val="24"/>
      <w:szCs w:val="24"/>
    </w:rPr>
  </w:style>
  <w:style w:type="paragraph" w:customStyle="1" w:styleId="UVDatum">
    <w:name w:val="UVDatum"/>
    <w:basedOn w:val="UVTabellNormal"/>
    <w:rsid w:val="008B2EA1"/>
    <w:pPr>
      <w:tabs>
        <w:tab w:val="left" w:pos="6300"/>
      </w:tabs>
      <w:spacing w:before="120"/>
    </w:pPr>
    <w:rPr>
      <w:rFonts w:cs="Arial"/>
      <w:sz w:val="14"/>
      <w:szCs w:val="18"/>
    </w:rPr>
  </w:style>
  <w:style w:type="paragraph" w:customStyle="1" w:styleId="UVSid1Rubr1">
    <w:name w:val="UVSid1Rubr1"/>
    <w:basedOn w:val="Normal"/>
    <w:next w:val="UVSid1Rubr2"/>
    <w:rsid w:val="0066072D"/>
    <w:pPr>
      <w:tabs>
        <w:tab w:val="left" w:pos="6300"/>
      </w:tabs>
    </w:pPr>
    <w:rPr>
      <w:rFonts w:cs="Arial"/>
      <w:sz w:val="72"/>
      <w:szCs w:val="36"/>
    </w:rPr>
  </w:style>
  <w:style w:type="paragraph" w:customStyle="1" w:styleId="UVSid1Rubr2">
    <w:name w:val="UVSid1Rubr2"/>
    <w:basedOn w:val="Normal"/>
    <w:next w:val="Normal"/>
    <w:rsid w:val="0066072D"/>
    <w:pPr>
      <w:tabs>
        <w:tab w:val="left" w:pos="6300"/>
      </w:tabs>
    </w:pPr>
    <w:rPr>
      <w:rFonts w:cs="Arial"/>
      <w:sz w:val="36"/>
      <w:szCs w:val="22"/>
    </w:rPr>
  </w:style>
  <w:style w:type="character" w:styleId="Sidnummer">
    <w:name w:val="page number"/>
    <w:basedOn w:val="Standardstycketeckensnitt"/>
    <w:rsid w:val="009B5345"/>
  </w:style>
  <w:style w:type="table" w:styleId="Tabellrutnt">
    <w:name w:val="Table Grid"/>
    <w:basedOn w:val="Normaltabell"/>
    <w:rsid w:val="0094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763FB"/>
    <w:rPr>
      <w:color w:val="0000FF" w:themeColor="hyperlink"/>
      <w:u w:val="single"/>
    </w:rPr>
  </w:style>
  <w:style w:type="paragraph" w:customStyle="1" w:styleId="UVTabellNormal">
    <w:name w:val="UVTabellNormal"/>
    <w:basedOn w:val="Normal"/>
    <w:rsid w:val="008B2EA1"/>
    <w:pPr>
      <w:tabs>
        <w:tab w:val="center" w:pos="2336"/>
      </w:tabs>
      <w:spacing w:after="0"/>
    </w:pPr>
  </w:style>
  <w:style w:type="character" w:styleId="Stark">
    <w:name w:val="Strong"/>
    <w:basedOn w:val="Standardstycketeckensnitt"/>
    <w:uiPriority w:val="22"/>
    <w:rsid w:val="002F5152"/>
    <w:rPr>
      <w:b/>
      <w:bCs/>
    </w:rPr>
  </w:style>
  <w:style w:type="paragraph" w:customStyle="1" w:styleId="Adress">
    <w:name w:val="Adress"/>
    <w:basedOn w:val="Normal"/>
    <w:link w:val="AdressChar"/>
    <w:qFormat/>
    <w:rsid w:val="001E3000"/>
    <w:pPr>
      <w:keepLines/>
      <w:spacing w:after="0"/>
    </w:pPr>
  </w:style>
  <w:style w:type="character" w:customStyle="1" w:styleId="AdressChar">
    <w:name w:val="Adress Char"/>
    <w:basedOn w:val="Standardstycketeckensnitt"/>
    <w:link w:val="Adress"/>
    <w:rsid w:val="001E3000"/>
    <w:rPr>
      <w:rFonts w:ascii="Cambria" w:hAnsi="Cambria"/>
      <w:sz w:val="24"/>
      <w:szCs w:val="24"/>
    </w:rPr>
  </w:style>
  <w:style w:type="paragraph" w:customStyle="1" w:styleId="main-intro">
    <w:name w:val="main-intro"/>
    <w:basedOn w:val="Normal"/>
    <w:rsid w:val="00024AAC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024AAC"/>
    <w:pPr>
      <w:spacing w:before="100" w:beforeAutospacing="1" w:after="100" w:afterAutospacing="1"/>
    </w:pPr>
    <w:rPr>
      <w:rFonts w:ascii="Times New Roman" w:hAnsi="Times New Roman"/>
    </w:rPr>
  </w:style>
  <w:style w:type="table" w:styleId="Rutntstabell1ljusdekorfrg1">
    <w:name w:val="Grid Table 1 Light Accent 1"/>
    <w:basedOn w:val="Normaltabell"/>
    <w:uiPriority w:val="46"/>
    <w:rsid w:val="001133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50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smedelsverk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vadfs.uppsalavatten.se\uppsalavatten\gemensam\WordMallar\Tomt%20dokument%2020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20FA-3D33-43A8-8971-9F14F62D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2021</Template>
  <TotalTime>13</TotalTime>
  <Pages>2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Riktvärden för dricksvatten för enskild förbrukning         enligt livsmedelsverket</vt:lpstr>
    </vt:vector>
  </TitlesOfParts>
  <Company>Uppsala kommun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Riktvärden för dricksvatten för enskild förbrukning         enligt livsmedelsverket</dc:title>
  <dc:creator>Hultgren Åsa</dc:creator>
  <cp:lastModifiedBy>Wolrath Rickard</cp:lastModifiedBy>
  <cp:revision>2</cp:revision>
  <cp:lastPrinted>2023-08-07T13:56:00Z</cp:lastPrinted>
  <dcterms:created xsi:type="dcterms:W3CDTF">2023-08-09T09:44:00Z</dcterms:created>
  <dcterms:modified xsi:type="dcterms:W3CDTF">2023-08-09T09:44:00Z</dcterms:modified>
</cp:coreProperties>
</file>